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270B" w14:textId="77777777" w:rsidR="00D26E5D" w:rsidRPr="00FF0FEE" w:rsidRDefault="00B64010">
      <w:pPr>
        <w:pStyle w:val="Heading1"/>
        <w:rPr>
          <w:rFonts w:ascii="Cambria" w:hAnsi="Cambria"/>
          <w:color w:val="4472C4" w:themeColor="accent1"/>
        </w:rPr>
      </w:pPr>
      <w:r w:rsidRPr="00FF0FEE">
        <w:rPr>
          <w:rFonts w:ascii="Cambria" w:hAnsi="Cambria"/>
          <w:color w:val="4472C4" w:themeColor="accent1"/>
        </w:rPr>
        <w:t>CLIENT ENGAGEMENT AGREEMENT</w:t>
      </w:r>
    </w:p>
    <w:p w14:paraId="595A981A" w14:textId="77777777" w:rsidR="00D26E5D" w:rsidRPr="00FF0FEE" w:rsidRDefault="00B64010">
      <w:pPr>
        <w:spacing w:after="240"/>
        <w:jc w:val="center"/>
        <w:rPr>
          <w:rFonts w:ascii="Cambria" w:hAnsi="Cambria"/>
          <w:color w:val="4472C4" w:themeColor="accent1"/>
        </w:rPr>
      </w:pPr>
      <w:r w:rsidRPr="00FF0FEE">
        <w:rPr>
          <w:rFonts w:ascii="Cambria" w:hAnsi="Cambria"/>
          <w:b/>
          <w:bCs/>
          <w:i/>
          <w:iCs/>
          <w:color w:val="4472C4" w:themeColor="accent1"/>
        </w:rPr>
        <w:t>Investment Advisory and Facilitation Services</w:t>
      </w:r>
    </w:p>
    <w:p w14:paraId="038A05C0" w14:textId="77777777" w:rsidR="00D26E5D" w:rsidRPr="00B64010" w:rsidRDefault="00B64010">
      <w:pPr>
        <w:spacing w:before="240" w:after="180"/>
        <w:jc w:val="both"/>
        <w:rPr>
          <w:rFonts w:ascii="Cambria" w:hAnsi="Cambria"/>
        </w:rPr>
      </w:pPr>
      <w:r w:rsidRPr="00B64010">
        <w:rPr>
          <w:rFonts w:ascii="Cambria" w:hAnsi="Cambria"/>
        </w:rPr>
        <w:t>This Client Engagement Agreement (Agreement) is entered into on _____ day of ____________, 20___ (Effective Date)</w:t>
      </w:r>
    </w:p>
    <w:p w14:paraId="610B443B" w14:textId="77777777" w:rsidR="00D26E5D" w:rsidRPr="00B64010" w:rsidRDefault="00B64010">
      <w:pPr>
        <w:spacing w:before="180" w:after="180"/>
        <w:jc w:val="center"/>
        <w:rPr>
          <w:rFonts w:ascii="Cambria" w:hAnsi="Cambria"/>
        </w:rPr>
      </w:pPr>
      <w:r w:rsidRPr="00B64010">
        <w:rPr>
          <w:rFonts w:ascii="Cambria" w:hAnsi="Cambria"/>
          <w:b/>
          <w:bCs/>
          <w:u w:val="single"/>
        </w:rPr>
        <w:t>BETWEEN</w:t>
      </w:r>
    </w:p>
    <w:p w14:paraId="08456F18" w14:textId="77777777" w:rsidR="00D26E5D" w:rsidRPr="00B64010" w:rsidRDefault="00B64010">
      <w:pPr>
        <w:spacing w:after="120"/>
        <w:jc w:val="both"/>
        <w:rPr>
          <w:rFonts w:ascii="Cambria" w:hAnsi="Cambria"/>
        </w:rPr>
      </w:pPr>
      <w:r w:rsidRPr="00B64010">
        <w:rPr>
          <w:rFonts w:ascii="Cambria" w:hAnsi="Cambria"/>
        </w:rPr>
        <w:t>[COMPANY NAME], a company incorporated under the Companies Act, having CIN: [___], PAN: [___], registered office at [Address] (the Client or Company) of the FIRST PART;</w:t>
      </w:r>
    </w:p>
    <w:p w14:paraId="6AC38F28" w14:textId="77777777" w:rsidR="00D26E5D" w:rsidRPr="00B64010" w:rsidRDefault="00B64010">
      <w:pPr>
        <w:spacing w:before="120" w:after="120"/>
        <w:jc w:val="center"/>
        <w:rPr>
          <w:rFonts w:ascii="Cambria" w:hAnsi="Cambria"/>
        </w:rPr>
      </w:pPr>
      <w:r w:rsidRPr="00B64010">
        <w:rPr>
          <w:rFonts w:ascii="Cambria" w:hAnsi="Cambria"/>
          <w:b/>
          <w:bCs/>
        </w:rPr>
        <w:t>AND</w:t>
      </w:r>
    </w:p>
    <w:p w14:paraId="6B57EE82" w14:textId="77777777" w:rsidR="00D26E5D" w:rsidRPr="00B64010" w:rsidRDefault="00B64010">
      <w:pPr>
        <w:spacing w:after="240"/>
        <w:jc w:val="both"/>
        <w:rPr>
          <w:rFonts w:ascii="Cambria" w:hAnsi="Cambria"/>
        </w:rPr>
      </w:pPr>
      <w:r w:rsidRPr="00B64010">
        <w:rPr>
          <w:rFonts w:ascii="Cambria" w:hAnsi="Cambria"/>
        </w:rPr>
        <w:t>VSJ ASSOCIATES, having its office at Coimbatore, Tamil Nadu (VSJ or Advisor) of the SECOND PART.</w:t>
      </w:r>
    </w:p>
    <w:p w14:paraId="2765F088" w14:textId="07674478" w:rsidR="00D26E5D" w:rsidRDefault="00B64010">
      <w:pPr>
        <w:spacing w:after="240"/>
        <w:jc w:val="both"/>
        <w:rPr>
          <w:rFonts w:ascii="Cambria" w:hAnsi="Cambria"/>
        </w:rPr>
      </w:pPr>
      <w:r w:rsidRPr="00B64010">
        <w:rPr>
          <w:rFonts w:ascii="Cambria" w:hAnsi="Cambria"/>
        </w:rPr>
        <w:t>The Client and VSJ are individually referred to as a Party and collectively as Parties.</w:t>
      </w:r>
    </w:p>
    <w:p w14:paraId="23E53B6D" w14:textId="4D940E68" w:rsidR="00D26E5D" w:rsidRPr="00B64010" w:rsidRDefault="00B64010" w:rsidP="00B64010">
      <w:pPr>
        <w:rPr>
          <w:rFonts w:ascii="Cambria" w:hAnsi="Cambria"/>
        </w:rPr>
      </w:pPr>
      <w:r w:rsidRPr="00B64010">
        <w:rPr>
          <w:rFonts w:ascii="Cambria" w:hAnsi="Cambria"/>
          <w:b/>
          <w:bCs/>
          <w:u w:val="single"/>
        </w:rPr>
        <w:t>RECITALS</w:t>
      </w:r>
    </w:p>
    <w:p w14:paraId="2C258A35" w14:textId="77777777" w:rsidR="00D26E5D" w:rsidRPr="00B64010" w:rsidRDefault="00B64010">
      <w:pPr>
        <w:spacing w:after="120"/>
        <w:jc w:val="both"/>
        <w:rPr>
          <w:rFonts w:ascii="Cambria" w:hAnsi="Cambria"/>
        </w:rPr>
      </w:pPr>
      <w:r w:rsidRPr="00B64010">
        <w:rPr>
          <w:rFonts w:ascii="Cambria" w:hAnsi="Cambria"/>
        </w:rPr>
        <w:t>WHEREAS the Client is engaged in [business description] and seeks to raise capital for growth, expansion, acquisitions, working capital, capex, debt refinancing, and other corporate needs;</w:t>
      </w:r>
    </w:p>
    <w:p w14:paraId="3733E347" w14:textId="77777777" w:rsidR="00D26E5D" w:rsidRPr="00B64010" w:rsidRDefault="00B64010">
      <w:pPr>
        <w:spacing w:after="120"/>
        <w:jc w:val="both"/>
        <w:rPr>
          <w:rFonts w:ascii="Cambria" w:hAnsi="Cambria"/>
        </w:rPr>
      </w:pPr>
      <w:r w:rsidRPr="00B64010">
        <w:rPr>
          <w:rFonts w:ascii="Cambria" w:hAnsi="Cambria"/>
        </w:rPr>
        <w:t>AND WHEREAS the Client seeks capital through equity investments (domestic/FDI) and/or structured lending solutions (private credit, invoice financing, revenue-based lending, lease financing, customized debt);</w:t>
      </w:r>
    </w:p>
    <w:p w14:paraId="5CA2F455" w14:textId="77777777" w:rsidR="00D26E5D" w:rsidRPr="00B64010" w:rsidRDefault="00B64010">
      <w:pPr>
        <w:spacing w:after="120"/>
        <w:jc w:val="both"/>
        <w:rPr>
          <w:rFonts w:ascii="Cambria" w:hAnsi="Cambria"/>
        </w:rPr>
      </w:pPr>
      <w:r w:rsidRPr="00B64010">
        <w:rPr>
          <w:rFonts w:ascii="Cambria" w:hAnsi="Cambria"/>
        </w:rPr>
        <w:t>AND WHEREAS VSJ maintains an extensive network of investors including HNIs, UHNIs, Institutional Investors, Fund Houses, Family Offices, PE Firms, VC Funds, Private Credit Funds across India, Southeast Asia, Middle East, and other geographies;</w:t>
      </w:r>
    </w:p>
    <w:p w14:paraId="72843D0A" w14:textId="77777777" w:rsidR="00D26E5D" w:rsidRPr="00B64010" w:rsidRDefault="00B64010">
      <w:pPr>
        <w:spacing w:after="120"/>
        <w:jc w:val="both"/>
        <w:rPr>
          <w:rFonts w:ascii="Cambria" w:hAnsi="Cambria"/>
        </w:rPr>
      </w:pPr>
      <w:r w:rsidRPr="00B64010">
        <w:rPr>
          <w:rFonts w:ascii="Cambria" w:hAnsi="Cambria"/>
        </w:rPr>
        <w:t>AND WHEREAS VSJ operates purely as advisory and facilitation firm and does not act as lender, investor, broker, guarantor, or provider of financial services other than advisory;</w:t>
      </w:r>
    </w:p>
    <w:p w14:paraId="56269281" w14:textId="77777777" w:rsidR="00D26E5D" w:rsidRPr="00B64010" w:rsidRDefault="00B64010">
      <w:pPr>
        <w:spacing w:after="120"/>
        <w:jc w:val="both"/>
        <w:rPr>
          <w:rFonts w:ascii="Cambria" w:hAnsi="Cambria"/>
        </w:rPr>
      </w:pPr>
      <w:r w:rsidRPr="00B64010">
        <w:rPr>
          <w:rFonts w:ascii="Cambria" w:hAnsi="Cambria"/>
        </w:rPr>
        <w:t>AND WHEREAS the Client's Board vide Resolution dated _____ has authorized VSJ's appointment as exclusive investment advisory partner;</w:t>
      </w:r>
    </w:p>
    <w:p w14:paraId="20CF5208" w14:textId="77777777" w:rsidR="00D26E5D" w:rsidRPr="00B64010" w:rsidRDefault="00B64010">
      <w:pPr>
        <w:spacing w:after="240"/>
        <w:jc w:val="both"/>
        <w:rPr>
          <w:rFonts w:ascii="Cambria" w:hAnsi="Cambria"/>
        </w:rPr>
      </w:pPr>
      <w:r w:rsidRPr="00B64010">
        <w:rPr>
          <w:rFonts w:ascii="Cambria" w:hAnsi="Cambria"/>
        </w:rPr>
        <w:t>AND WHEREAS the Parties wish to set forth detailed terms governing their engagement.</w:t>
      </w:r>
    </w:p>
    <w:p w14:paraId="4C8AB75A" w14:textId="77777777" w:rsidR="00D26E5D" w:rsidRPr="00B64010" w:rsidRDefault="00B64010">
      <w:pPr>
        <w:spacing w:before="180" w:after="240"/>
        <w:jc w:val="both"/>
        <w:rPr>
          <w:rFonts w:ascii="Cambria" w:hAnsi="Cambria"/>
        </w:rPr>
      </w:pPr>
      <w:r w:rsidRPr="00B64010">
        <w:rPr>
          <w:rFonts w:ascii="Cambria" w:hAnsi="Cambria"/>
        </w:rPr>
        <w:t>NOW THEREFORE, in consideration of mutual covenants and agreements, the Parties agree as follows:</w:t>
      </w:r>
    </w:p>
    <w:p w14:paraId="00A8C540" w14:textId="77777777" w:rsidR="00D26E5D" w:rsidRPr="00B64010" w:rsidRDefault="00B64010">
      <w:pPr>
        <w:rPr>
          <w:rFonts w:ascii="Cambria" w:hAnsi="Cambria"/>
        </w:rPr>
      </w:pPr>
      <w:r w:rsidRPr="00B64010">
        <w:rPr>
          <w:rFonts w:ascii="Cambria" w:hAnsi="Cambria"/>
        </w:rPr>
        <w:br w:type="page"/>
      </w:r>
    </w:p>
    <w:p w14:paraId="65A3DBA6" w14:textId="77777777" w:rsidR="00D26E5D" w:rsidRPr="00FF0FEE" w:rsidRDefault="00B64010">
      <w:pPr>
        <w:pStyle w:val="Heading2"/>
        <w:rPr>
          <w:rFonts w:ascii="Cambria" w:hAnsi="Cambria"/>
          <w:color w:val="4472C4" w:themeColor="accent1"/>
        </w:rPr>
      </w:pPr>
      <w:r w:rsidRPr="00FF0FEE">
        <w:rPr>
          <w:rFonts w:ascii="Cambria" w:hAnsi="Cambria"/>
          <w:color w:val="4472C4" w:themeColor="accent1"/>
        </w:rPr>
        <w:lastRenderedPageBreak/>
        <w:t>ARTICLE 1: DEFINITIONS AND INTERPRETATION</w:t>
      </w:r>
    </w:p>
    <w:p w14:paraId="5A2E605F" w14:textId="77777777" w:rsidR="00D26E5D" w:rsidRPr="00B64010" w:rsidRDefault="00B64010">
      <w:pPr>
        <w:pStyle w:val="Heading3"/>
        <w:rPr>
          <w:rFonts w:ascii="Cambria" w:hAnsi="Cambria"/>
        </w:rPr>
      </w:pPr>
      <w:r w:rsidRPr="00B64010">
        <w:rPr>
          <w:rFonts w:ascii="Cambria" w:hAnsi="Cambria"/>
        </w:rPr>
        <w:t>1.1 Definitions</w:t>
      </w:r>
    </w:p>
    <w:p w14:paraId="4034057D" w14:textId="77777777" w:rsidR="00D26E5D" w:rsidRPr="00B64010" w:rsidRDefault="00B64010">
      <w:pPr>
        <w:spacing w:after="120"/>
        <w:jc w:val="both"/>
        <w:rPr>
          <w:rFonts w:ascii="Cambria" w:hAnsi="Cambria"/>
        </w:rPr>
      </w:pPr>
      <w:r w:rsidRPr="00B64010">
        <w:rPr>
          <w:rFonts w:ascii="Cambria" w:hAnsi="Cambria"/>
        </w:rPr>
        <w:t>In this Agreement, unless context requires otherwise:</w:t>
      </w:r>
    </w:p>
    <w:p w14:paraId="26C3523F" w14:textId="77777777" w:rsidR="00D26E5D" w:rsidRPr="00B64010" w:rsidRDefault="00B64010">
      <w:pPr>
        <w:spacing w:after="120"/>
        <w:jc w:val="both"/>
        <w:rPr>
          <w:rFonts w:ascii="Cambria" w:hAnsi="Cambria"/>
        </w:rPr>
      </w:pPr>
      <w:r w:rsidRPr="00B64010">
        <w:rPr>
          <w:rFonts w:ascii="Cambria" w:hAnsi="Cambria"/>
          <w:b/>
          <w:bCs/>
        </w:rPr>
        <w:t>Agreement: This Client Engagement Agreement including all schedules, annexures, and amendments.</w:t>
      </w:r>
    </w:p>
    <w:p w14:paraId="2E36F974" w14:textId="77777777" w:rsidR="00D26E5D" w:rsidRPr="00B64010" w:rsidRDefault="00B64010">
      <w:pPr>
        <w:spacing w:after="120"/>
        <w:jc w:val="both"/>
        <w:rPr>
          <w:rFonts w:ascii="Cambria" w:hAnsi="Cambria"/>
        </w:rPr>
      </w:pPr>
      <w:r w:rsidRPr="00B64010">
        <w:rPr>
          <w:rFonts w:ascii="Cambria" w:hAnsi="Cambria"/>
          <w:b/>
          <w:bCs/>
        </w:rPr>
        <w:t>Applicable Laws: All applicable Indian laws including Companies Act 2013, FEMA 1999, SEBI Act 1992, RBI Act 1934, Income Tax Act 1961, PMLA 2002, and rules/regulations thereunder.</w:t>
      </w:r>
    </w:p>
    <w:p w14:paraId="0E0CA452" w14:textId="77777777" w:rsidR="00D26E5D" w:rsidRPr="00B64010" w:rsidRDefault="00B64010">
      <w:pPr>
        <w:spacing w:after="120"/>
        <w:jc w:val="both"/>
        <w:rPr>
          <w:rFonts w:ascii="Cambria" w:hAnsi="Cambria"/>
        </w:rPr>
      </w:pPr>
      <w:r w:rsidRPr="00B64010">
        <w:rPr>
          <w:rFonts w:ascii="Cambria" w:hAnsi="Cambria"/>
          <w:b/>
          <w:bCs/>
        </w:rPr>
        <w:t>Confidential Information: As defined in the NDA executed between Parties.</w:t>
      </w:r>
    </w:p>
    <w:p w14:paraId="160894B7" w14:textId="77777777" w:rsidR="00D26E5D" w:rsidRPr="00B64010" w:rsidRDefault="00B64010">
      <w:pPr>
        <w:spacing w:after="120"/>
        <w:jc w:val="both"/>
        <w:rPr>
          <w:rFonts w:ascii="Cambria" w:hAnsi="Cambria"/>
        </w:rPr>
      </w:pPr>
      <w:r w:rsidRPr="00B64010">
        <w:rPr>
          <w:rFonts w:ascii="Cambria" w:hAnsi="Cambria"/>
          <w:b/>
          <w:bCs/>
        </w:rPr>
        <w:t>Documentation: All pitch decks, business plans, financial models, feasibility reports, valuation reports, investor presentations, information memoranda, due diligence reports, legal documents, and materials prepared/provided for fundraising.</w:t>
      </w:r>
    </w:p>
    <w:p w14:paraId="623DE96D" w14:textId="77777777" w:rsidR="00D26E5D" w:rsidRPr="00B64010" w:rsidRDefault="00B64010">
      <w:pPr>
        <w:spacing w:after="120"/>
        <w:jc w:val="both"/>
        <w:rPr>
          <w:rFonts w:ascii="Cambria" w:hAnsi="Cambria"/>
        </w:rPr>
      </w:pPr>
      <w:r w:rsidRPr="00B64010">
        <w:rPr>
          <w:rFonts w:ascii="Cambria" w:hAnsi="Cambria"/>
          <w:b/>
          <w:bCs/>
        </w:rPr>
        <w:t>Due Diligence: Comprehensive investigation by Investors of Client's business, operations, financial condition, legal status, management, assets, liabilities, and prospects.</w:t>
      </w:r>
    </w:p>
    <w:p w14:paraId="7C30D63B" w14:textId="77777777" w:rsidR="00D26E5D" w:rsidRPr="00B64010" w:rsidRDefault="00B64010">
      <w:pPr>
        <w:spacing w:after="120"/>
        <w:jc w:val="both"/>
        <w:rPr>
          <w:rFonts w:ascii="Cambria" w:hAnsi="Cambria"/>
        </w:rPr>
      </w:pPr>
      <w:r w:rsidRPr="00B64010">
        <w:rPr>
          <w:rFonts w:ascii="Cambria" w:hAnsi="Cambria"/>
          <w:b/>
          <w:bCs/>
        </w:rPr>
        <w:t>Effective Date: The date first written above.</w:t>
      </w:r>
    </w:p>
    <w:p w14:paraId="78979B41" w14:textId="77777777" w:rsidR="00D26E5D" w:rsidRPr="00B64010" w:rsidRDefault="00B64010">
      <w:pPr>
        <w:spacing w:after="120"/>
        <w:jc w:val="both"/>
        <w:rPr>
          <w:rFonts w:ascii="Cambria" w:hAnsi="Cambria"/>
        </w:rPr>
      </w:pPr>
      <w:r w:rsidRPr="00B64010">
        <w:rPr>
          <w:rFonts w:ascii="Cambria" w:hAnsi="Cambria"/>
          <w:b/>
          <w:bCs/>
        </w:rPr>
        <w:t>FDI: Foreign Direct Investment as regulated by FEMA 1999 and DPIIT FDI Policy.</w:t>
      </w:r>
    </w:p>
    <w:p w14:paraId="6B2BF656" w14:textId="77777777" w:rsidR="00D26E5D" w:rsidRPr="00B64010" w:rsidRDefault="00B64010">
      <w:pPr>
        <w:spacing w:after="120"/>
        <w:jc w:val="both"/>
        <w:rPr>
          <w:rFonts w:ascii="Cambria" w:hAnsi="Cambria"/>
        </w:rPr>
      </w:pPr>
      <w:r w:rsidRPr="00B64010">
        <w:rPr>
          <w:rFonts w:ascii="Cambria" w:hAnsi="Cambria"/>
          <w:b/>
          <w:bCs/>
        </w:rPr>
        <w:t>Investors: Entities/individuals in VSJ's network capable of providing equity/debt including HNIs, UHNIs, Family Offices, PE Firms, VC Funds, Institutional Investors, Fund Houses, AIFs, Private Credit Funds (Indian/foreign).</w:t>
      </w:r>
    </w:p>
    <w:p w14:paraId="10962679" w14:textId="77777777" w:rsidR="00D26E5D" w:rsidRPr="00B64010" w:rsidRDefault="00B64010">
      <w:pPr>
        <w:spacing w:after="120"/>
        <w:jc w:val="both"/>
        <w:rPr>
          <w:rFonts w:ascii="Cambria" w:hAnsi="Cambria"/>
        </w:rPr>
      </w:pPr>
      <w:r w:rsidRPr="00B64010">
        <w:rPr>
          <w:rFonts w:ascii="Cambria" w:hAnsi="Cambria"/>
          <w:b/>
          <w:bCs/>
        </w:rPr>
        <w:t>Services: Investment advisory and facilitation services described in Article 2.</w:t>
      </w:r>
    </w:p>
    <w:p w14:paraId="6B4EB2B7" w14:textId="77777777" w:rsidR="00D26E5D" w:rsidRPr="00B64010" w:rsidRDefault="00B64010">
      <w:pPr>
        <w:spacing w:after="120"/>
        <w:jc w:val="both"/>
        <w:rPr>
          <w:rFonts w:ascii="Cambria" w:hAnsi="Cambria"/>
        </w:rPr>
      </w:pPr>
      <w:r w:rsidRPr="00B64010">
        <w:rPr>
          <w:rFonts w:ascii="Cambria" w:hAnsi="Cambria"/>
          <w:b/>
          <w:bCs/>
        </w:rPr>
        <w:t>SPOC: Single Point of Contact designated by Client per Article 6.</w:t>
      </w:r>
    </w:p>
    <w:p w14:paraId="452B109D" w14:textId="77777777" w:rsidR="00D26E5D" w:rsidRPr="00B64010" w:rsidRDefault="00B64010">
      <w:pPr>
        <w:spacing w:after="120"/>
        <w:jc w:val="both"/>
        <w:rPr>
          <w:rFonts w:ascii="Cambria" w:hAnsi="Cambria"/>
        </w:rPr>
      </w:pPr>
      <w:r w:rsidRPr="00B64010">
        <w:rPr>
          <w:rFonts w:ascii="Cambria" w:hAnsi="Cambria"/>
          <w:b/>
          <w:bCs/>
        </w:rPr>
        <w:t>Structured Lending: Debt financing focusing on cash flow/revenue including private credit, invoice financing, revenue-based lending, lease financing, asset-backed lending, mezzanine financing, and customized debt solutions.</w:t>
      </w:r>
    </w:p>
    <w:p w14:paraId="202933E0" w14:textId="77777777" w:rsidR="00D26E5D" w:rsidRPr="00B64010" w:rsidRDefault="00B64010">
      <w:pPr>
        <w:spacing w:after="120"/>
        <w:jc w:val="both"/>
        <w:rPr>
          <w:rFonts w:ascii="Cambria" w:hAnsi="Cambria"/>
        </w:rPr>
      </w:pPr>
      <w:r w:rsidRPr="00B64010">
        <w:rPr>
          <w:rFonts w:ascii="Cambria" w:hAnsi="Cambria"/>
          <w:b/>
          <w:bCs/>
        </w:rPr>
        <w:t>Target Amount: Capital amount Client seeks to raise as specified in Article 2.</w:t>
      </w:r>
    </w:p>
    <w:p w14:paraId="67B7CDDF" w14:textId="77777777" w:rsidR="00D26E5D" w:rsidRPr="00B64010" w:rsidRDefault="00B64010">
      <w:pPr>
        <w:spacing w:after="120"/>
        <w:jc w:val="both"/>
        <w:rPr>
          <w:rFonts w:ascii="Cambria" w:hAnsi="Cambria"/>
        </w:rPr>
      </w:pPr>
      <w:r w:rsidRPr="00B64010">
        <w:rPr>
          <w:rFonts w:ascii="Cambria" w:hAnsi="Cambria"/>
          <w:b/>
          <w:bCs/>
        </w:rPr>
        <w:t>Term: Period during which Agreement remains effective including Initial Term and extensions.</w:t>
      </w:r>
    </w:p>
    <w:p w14:paraId="1161D861" w14:textId="77777777" w:rsidR="00D26E5D" w:rsidRPr="00B64010" w:rsidRDefault="00B64010">
      <w:pPr>
        <w:spacing w:after="120"/>
        <w:jc w:val="both"/>
        <w:rPr>
          <w:rFonts w:ascii="Cambria" w:hAnsi="Cambria"/>
        </w:rPr>
      </w:pPr>
      <w:r w:rsidRPr="00B64010">
        <w:rPr>
          <w:rFonts w:ascii="Cambria" w:hAnsi="Cambria"/>
          <w:b/>
          <w:bCs/>
        </w:rPr>
        <w:t>Term Sheet: Non-binding document expressing Investor's preliminary interest, subject to Due Diligence and definitive documentation.</w:t>
      </w:r>
    </w:p>
    <w:p w14:paraId="71B6B815" w14:textId="77777777" w:rsidR="00D26E5D" w:rsidRPr="00B64010" w:rsidRDefault="00B64010">
      <w:pPr>
        <w:spacing w:after="120"/>
        <w:jc w:val="both"/>
        <w:rPr>
          <w:rFonts w:ascii="Cambria" w:hAnsi="Cambria"/>
        </w:rPr>
      </w:pPr>
      <w:r w:rsidRPr="00B64010">
        <w:rPr>
          <w:rFonts w:ascii="Cambria" w:hAnsi="Cambria"/>
          <w:b/>
          <w:bCs/>
        </w:rPr>
        <w:t>Transaction: Successful closing of equity investment or Structured Lending resulting in fund transfer to Client.</w:t>
      </w:r>
    </w:p>
    <w:p w14:paraId="09C0FC56" w14:textId="77777777" w:rsidR="00D26E5D" w:rsidRPr="00B64010" w:rsidRDefault="00B64010">
      <w:pPr>
        <w:pStyle w:val="Heading3"/>
        <w:rPr>
          <w:rFonts w:ascii="Cambria" w:hAnsi="Cambria"/>
        </w:rPr>
      </w:pPr>
      <w:r w:rsidRPr="00B64010">
        <w:rPr>
          <w:rFonts w:ascii="Cambria" w:hAnsi="Cambria"/>
        </w:rPr>
        <w:t>1.2 Interpretation</w:t>
      </w:r>
    </w:p>
    <w:p w14:paraId="4B9D28B6" w14:textId="77777777" w:rsidR="00D26E5D" w:rsidRPr="00B64010" w:rsidRDefault="00B64010">
      <w:pPr>
        <w:spacing w:after="120"/>
        <w:jc w:val="both"/>
        <w:rPr>
          <w:rFonts w:ascii="Cambria" w:hAnsi="Cambria"/>
        </w:rPr>
      </w:pPr>
      <w:r w:rsidRPr="00B64010">
        <w:rPr>
          <w:rFonts w:ascii="Cambria" w:hAnsi="Cambria"/>
        </w:rPr>
        <w:t>Headings are for convenience only. Words importing singular include plural and vice versa. References to Articles, Clauses include sub-clauses thereof. References to persons include companies and other entities.</w:t>
      </w:r>
    </w:p>
    <w:p w14:paraId="672FB42B" w14:textId="77777777" w:rsidR="00D26E5D" w:rsidRPr="00B64010" w:rsidRDefault="00B64010">
      <w:pPr>
        <w:rPr>
          <w:rFonts w:ascii="Cambria" w:hAnsi="Cambria"/>
        </w:rPr>
      </w:pPr>
      <w:r w:rsidRPr="00B64010">
        <w:rPr>
          <w:rFonts w:ascii="Cambria" w:hAnsi="Cambria"/>
        </w:rPr>
        <w:br w:type="page"/>
      </w:r>
    </w:p>
    <w:p w14:paraId="2C1FBE99" w14:textId="77777777" w:rsidR="00D26E5D" w:rsidRPr="00FF0FEE" w:rsidRDefault="00B64010">
      <w:pPr>
        <w:pStyle w:val="Heading2"/>
        <w:rPr>
          <w:rFonts w:ascii="Cambria" w:hAnsi="Cambria"/>
          <w:color w:val="4472C4" w:themeColor="accent1"/>
        </w:rPr>
      </w:pPr>
      <w:r w:rsidRPr="00FF0FEE">
        <w:rPr>
          <w:rFonts w:ascii="Cambria" w:hAnsi="Cambria"/>
          <w:color w:val="4472C4" w:themeColor="accent1"/>
        </w:rPr>
        <w:lastRenderedPageBreak/>
        <w:t>ARTICLE 2: SCOPE OF SERVICES</w:t>
      </w:r>
    </w:p>
    <w:p w14:paraId="58DFB96A" w14:textId="77777777" w:rsidR="00D26E5D" w:rsidRPr="00B64010" w:rsidRDefault="00B64010">
      <w:pPr>
        <w:pStyle w:val="Heading3"/>
        <w:rPr>
          <w:rFonts w:ascii="Cambria" w:hAnsi="Cambria"/>
        </w:rPr>
      </w:pPr>
      <w:r w:rsidRPr="00B64010">
        <w:rPr>
          <w:rFonts w:ascii="Cambria" w:hAnsi="Cambria"/>
        </w:rPr>
        <w:t>2.1 Engagement Objectives</w:t>
      </w:r>
    </w:p>
    <w:p w14:paraId="19D8FC70" w14:textId="77777777" w:rsidR="00D26E5D" w:rsidRPr="00B64010" w:rsidRDefault="00B64010">
      <w:pPr>
        <w:spacing w:after="120"/>
        <w:jc w:val="both"/>
        <w:rPr>
          <w:rFonts w:ascii="Cambria" w:hAnsi="Cambria"/>
        </w:rPr>
      </w:pPr>
      <w:r w:rsidRPr="00B64010">
        <w:rPr>
          <w:rFonts w:ascii="Cambria" w:hAnsi="Cambria"/>
        </w:rPr>
        <w:t>VSJ shall provide investment advisory and facilitation services to assist Client in raising capital through: (a) Equity Investments - domestic equity from Indian investors and/or FDI from foreign investors, subject to Applicable Laws; (b) Structured Lending - private credit, invoice financing, revenue-based lending, lease financing, and customized debt solutions.</w:t>
      </w:r>
    </w:p>
    <w:p w14:paraId="345921DD" w14:textId="77777777" w:rsidR="00D26E5D" w:rsidRPr="00B64010" w:rsidRDefault="00B64010">
      <w:pPr>
        <w:pStyle w:val="Heading3"/>
        <w:rPr>
          <w:rFonts w:ascii="Cambria" w:hAnsi="Cambria"/>
        </w:rPr>
      </w:pPr>
      <w:r w:rsidRPr="00B64010">
        <w:rPr>
          <w:rFonts w:ascii="Cambria" w:hAnsi="Cambria"/>
        </w:rPr>
        <w:t>2.2 Target Fundraising Amount</w:t>
      </w:r>
    </w:p>
    <w:p w14:paraId="5A74F892" w14:textId="77777777" w:rsidR="00D26E5D" w:rsidRPr="00B64010" w:rsidRDefault="00B64010">
      <w:pPr>
        <w:spacing w:after="120"/>
        <w:jc w:val="both"/>
        <w:rPr>
          <w:rFonts w:ascii="Cambria" w:hAnsi="Cambria"/>
        </w:rPr>
      </w:pPr>
      <w:r w:rsidRPr="00B64010">
        <w:rPr>
          <w:rFonts w:ascii="Cambria" w:hAnsi="Cambria"/>
        </w:rPr>
        <w:t>Client seeks to raise approximately INR _________ Crores (USD _________ Million) (Target Amount) through [equity/Structured Lending/both], subject to market conditions, Investor interest, Due Diligence outcomes, and mutual agreement on final terms.</w:t>
      </w:r>
    </w:p>
    <w:p w14:paraId="5470D859" w14:textId="77777777" w:rsidR="00D26E5D" w:rsidRPr="00B64010" w:rsidRDefault="00B64010">
      <w:pPr>
        <w:pStyle w:val="Heading3"/>
        <w:rPr>
          <w:rFonts w:ascii="Cambria" w:hAnsi="Cambria"/>
        </w:rPr>
      </w:pPr>
      <w:r w:rsidRPr="00B64010">
        <w:rPr>
          <w:rFonts w:ascii="Cambria" w:hAnsi="Cambria"/>
        </w:rPr>
        <w:t>2.3 Services to be Provided</w:t>
      </w:r>
    </w:p>
    <w:p w14:paraId="0828A9F9" w14:textId="77777777" w:rsidR="00D26E5D" w:rsidRPr="00B64010" w:rsidRDefault="00B64010">
      <w:pPr>
        <w:spacing w:after="120"/>
        <w:jc w:val="both"/>
        <w:rPr>
          <w:rFonts w:ascii="Cambria" w:hAnsi="Cambria"/>
        </w:rPr>
      </w:pPr>
      <w:r w:rsidRPr="00B64010">
        <w:rPr>
          <w:rFonts w:ascii="Cambria" w:hAnsi="Cambria"/>
        </w:rPr>
        <w:t>VSJ shall: (a) conduct initial evaluation of fundraising potential and investment readiness; (b) review Documentation provided by Client; (c) identify suitable Investors and present opportunity; (d) manage preliminary discussions and arrange meetings; (e) coordinate Due Diligence; (f) provide transaction support from Term Sheet to closing; (g) provide regulatory guidance and connect Client with professional advisors; (h) provide strategic advice on investor expectations, valuation, structuring, negotiations; (i) facilitate all aspects of fundraising process.</w:t>
      </w:r>
    </w:p>
    <w:p w14:paraId="1B0D6E8E" w14:textId="77777777" w:rsidR="00D26E5D" w:rsidRPr="00B64010" w:rsidRDefault="00B64010">
      <w:pPr>
        <w:pStyle w:val="Heading3"/>
        <w:rPr>
          <w:rFonts w:ascii="Cambria" w:hAnsi="Cambria"/>
        </w:rPr>
      </w:pPr>
      <w:r w:rsidRPr="00B64010">
        <w:rPr>
          <w:rFonts w:ascii="Cambria" w:hAnsi="Cambria"/>
        </w:rPr>
        <w:t>2.4 Standard Process</w:t>
      </w:r>
    </w:p>
    <w:p w14:paraId="6D5700CB" w14:textId="77777777" w:rsidR="00D26E5D" w:rsidRPr="00B64010" w:rsidRDefault="00B64010">
      <w:pPr>
        <w:spacing w:after="120"/>
        <w:jc w:val="both"/>
        <w:rPr>
          <w:rFonts w:ascii="Cambria" w:hAnsi="Cambria"/>
        </w:rPr>
      </w:pPr>
      <w:r w:rsidRPr="00B64010">
        <w:rPr>
          <w:rFonts w:ascii="Cambria" w:hAnsi="Cambria"/>
        </w:rPr>
        <w:t>The engagement follows VSJ's three-step process: Step 1 - Initial Evaluation (assessment of fundraising potential and investment readiness); Step 2 - Facilitation &amp; Matching (presenting opportunity to Investors and coordinating meetings); Step 3 - Transaction Support (guidance through Due Diligence, Term Sheet, documentation, and closing).</w:t>
      </w:r>
    </w:p>
    <w:p w14:paraId="3DC66954" w14:textId="77777777" w:rsidR="00D26E5D" w:rsidRPr="00B64010" w:rsidRDefault="00B64010">
      <w:pPr>
        <w:pStyle w:val="Heading3"/>
        <w:rPr>
          <w:rFonts w:ascii="Cambria" w:hAnsi="Cambria"/>
        </w:rPr>
      </w:pPr>
      <w:r w:rsidRPr="00B64010">
        <w:rPr>
          <w:rFonts w:ascii="Cambria" w:hAnsi="Cambria"/>
        </w:rPr>
        <w:t>2.5 Service Limitations</w:t>
      </w:r>
    </w:p>
    <w:p w14:paraId="09FE3B7F" w14:textId="58903F06" w:rsidR="00D26E5D" w:rsidRPr="00B64010" w:rsidRDefault="00B64010" w:rsidP="00B64010">
      <w:pPr>
        <w:spacing w:after="120"/>
        <w:jc w:val="both"/>
        <w:rPr>
          <w:rFonts w:ascii="Cambria" w:hAnsi="Cambria"/>
        </w:rPr>
      </w:pPr>
      <w:r w:rsidRPr="00B64010">
        <w:rPr>
          <w:rFonts w:ascii="Cambria" w:hAnsi="Cambria"/>
        </w:rPr>
        <w:t>Parties acknowledge: (a) VSJ's role is strictly advisory/facilitation, not as lender/investor/broker/guarantor; (b) VSJ does not guarantee success, investor interest, or transaction completion; (c) VSJ does not prepare Documentation as standard service (unless optionally requested per Article 5.3); (d) VSJ does not provide legal/tax/accounting advice; (e) VSJ has no control over Investor decisions, market conditions, or external factors.</w:t>
      </w:r>
    </w:p>
    <w:p w14:paraId="793D3865" w14:textId="77777777" w:rsidR="00D26E5D" w:rsidRPr="00FF0FEE" w:rsidRDefault="00B64010">
      <w:pPr>
        <w:pStyle w:val="Heading2"/>
        <w:rPr>
          <w:rFonts w:ascii="Cambria" w:hAnsi="Cambria"/>
          <w:color w:val="4472C4" w:themeColor="accent1"/>
        </w:rPr>
      </w:pPr>
      <w:r w:rsidRPr="00FF0FEE">
        <w:rPr>
          <w:rFonts w:ascii="Cambria" w:hAnsi="Cambria"/>
          <w:color w:val="4472C4" w:themeColor="accent1"/>
        </w:rPr>
        <w:t>ARTICLE 3: TERM AND EXCLUSIVITY</w:t>
      </w:r>
    </w:p>
    <w:p w14:paraId="3CA982E9" w14:textId="77777777" w:rsidR="00D26E5D" w:rsidRPr="00B64010" w:rsidRDefault="00B64010">
      <w:pPr>
        <w:pStyle w:val="Heading3"/>
        <w:rPr>
          <w:rFonts w:ascii="Cambria" w:hAnsi="Cambria"/>
        </w:rPr>
      </w:pPr>
      <w:r w:rsidRPr="00B64010">
        <w:rPr>
          <w:rFonts w:ascii="Cambria" w:hAnsi="Cambria"/>
        </w:rPr>
        <w:t>3.1 Initial Term</w:t>
      </w:r>
    </w:p>
    <w:p w14:paraId="4E10072D" w14:textId="77777777" w:rsidR="00D26E5D" w:rsidRPr="00B64010" w:rsidRDefault="00B64010">
      <w:pPr>
        <w:spacing w:after="120"/>
        <w:jc w:val="both"/>
        <w:rPr>
          <w:rFonts w:ascii="Cambria" w:hAnsi="Cambria"/>
        </w:rPr>
      </w:pPr>
      <w:r w:rsidRPr="00B64010">
        <w:rPr>
          <w:rFonts w:ascii="Cambria" w:hAnsi="Cambria"/>
        </w:rPr>
        <w:t>This Agreement commences on Effective Date and continues for [___] months (Initial Term), unless earlier terminated per Article 13.</w:t>
      </w:r>
    </w:p>
    <w:p w14:paraId="57F01DB7" w14:textId="77777777" w:rsidR="00D26E5D" w:rsidRPr="00B64010" w:rsidRDefault="00B64010">
      <w:pPr>
        <w:pStyle w:val="Heading3"/>
        <w:rPr>
          <w:rFonts w:ascii="Cambria" w:hAnsi="Cambria"/>
        </w:rPr>
      </w:pPr>
      <w:r w:rsidRPr="00B64010">
        <w:rPr>
          <w:rFonts w:ascii="Cambria" w:hAnsi="Cambria"/>
        </w:rPr>
        <w:t>3.2 Exclusivity</w:t>
      </w:r>
    </w:p>
    <w:p w14:paraId="31B0E38D" w14:textId="77777777" w:rsidR="00D26E5D" w:rsidRPr="00B64010" w:rsidRDefault="00B64010">
      <w:pPr>
        <w:spacing w:after="120"/>
        <w:jc w:val="both"/>
        <w:rPr>
          <w:rFonts w:ascii="Cambria" w:hAnsi="Cambria"/>
        </w:rPr>
      </w:pPr>
      <w:r w:rsidRPr="00B64010">
        <w:rPr>
          <w:rFonts w:ascii="Cambria" w:hAnsi="Cambria"/>
        </w:rPr>
        <w:t xml:space="preserve">During the Term, Client grants VSJ exclusive rights for fundraising related to equity and Structured Lending. Client shall not: (a) engage other advisors/brokers/consultants for equity/debt fundraising; (b) directly approach/solicit Investors; (c) circumvent VSJ by </w:t>
      </w:r>
      <w:r w:rsidRPr="00B64010">
        <w:rPr>
          <w:rFonts w:ascii="Cambria" w:hAnsi="Cambria"/>
        </w:rPr>
        <w:lastRenderedPageBreak/>
        <w:t>engaging with VSJ-introduced Investors without VSJ's consent; (d) share Documentation with third parties without VSJ's knowledge.</w:t>
      </w:r>
    </w:p>
    <w:p w14:paraId="6A166B8A" w14:textId="77777777" w:rsidR="00D26E5D" w:rsidRPr="00B64010" w:rsidRDefault="00B64010">
      <w:pPr>
        <w:pStyle w:val="Heading3"/>
        <w:rPr>
          <w:rFonts w:ascii="Cambria" w:hAnsi="Cambria"/>
        </w:rPr>
      </w:pPr>
      <w:r w:rsidRPr="00B64010">
        <w:rPr>
          <w:rFonts w:ascii="Cambria" w:hAnsi="Cambria"/>
        </w:rPr>
        <w:t>3.3 Exceptions to Exclusivity</w:t>
      </w:r>
    </w:p>
    <w:p w14:paraId="79288CBC" w14:textId="77777777" w:rsidR="00D26E5D" w:rsidRPr="00B64010" w:rsidRDefault="00B64010">
      <w:pPr>
        <w:spacing w:after="120"/>
        <w:jc w:val="both"/>
        <w:rPr>
          <w:rFonts w:ascii="Cambria" w:hAnsi="Cambria"/>
        </w:rPr>
      </w:pPr>
      <w:r w:rsidRPr="00B64010">
        <w:rPr>
          <w:rFonts w:ascii="Cambria" w:hAnsi="Cambria"/>
        </w:rPr>
        <w:t>Exclusivity excludes: (a) pre-existing relationships disclosed within 7 days; (b) traditional bank loans/government schemes not involving VSJ's network; (c) normal course trade credit.</w:t>
      </w:r>
    </w:p>
    <w:p w14:paraId="23ABEEF3" w14:textId="77777777" w:rsidR="00D26E5D" w:rsidRPr="00B64010" w:rsidRDefault="00B64010">
      <w:pPr>
        <w:pStyle w:val="Heading3"/>
        <w:rPr>
          <w:rFonts w:ascii="Cambria" w:hAnsi="Cambria"/>
        </w:rPr>
      </w:pPr>
      <w:r w:rsidRPr="00B64010">
        <w:rPr>
          <w:rFonts w:ascii="Cambria" w:hAnsi="Cambria"/>
        </w:rPr>
        <w:t>3.4 Extension</w:t>
      </w:r>
    </w:p>
    <w:p w14:paraId="15FAB46D" w14:textId="77777777" w:rsidR="00D26E5D" w:rsidRPr="00B64010" w:rsidRDefault="00B64010">
      <w:pPr>
        <w:spacing w:after="120"/>
        <w:jc w:val="both"/>
        <w:rPr>
          <w:rFonts w:ascii="Cambria" w:hAnsi="Cambria"/>
        </w:rPr>
      </w:pPr>
      <w:r w:rsidRPr="00B64010">
        <w:rPr>
          <w:rFonts w:ascii="Cambria" w:hAnsi="Cambria"/>
        </w:rPr>
        <w:t>Parties may extend Term by written amendment with mutually agreed terms.</w:t>
      </w:r>
    </w:p>
    <w:p w14:paraId="4DE86C66" w14:textId="77777777" w:rsidR="00D26E5D" w:rsidRPr="00B64010" w:rsidRDefault="00B64010">
      <w:pPr>
        <w:pStyle w:val="Heading3"/>
        <w:rPr>
          <w:rFonts w:ascii="Cambria" w:hAnsi="Cambria"/>
        </w:rPr>
      </w:pPr>
      <w:r w:rsidRPr="00B64010">
        <w:rPr>
          <w:rFonts w:ascii="Cambria" w:hAnsi="Cambria"/>
        </w:rPr>
        <w:t>3.5 Breach of Exclusivity</w:t>
      </w:r>
    </w:p>
    <w:p w14:paraId="798C7EC6" w14:textId="0572C469" w:rsidR="00D26E5D" w:rsidRPr="00B64010" w:rsidRDefault="00B64010" w:rsidP="00B64010">
      <w:pPr>
        <w:spacing w:after="120"/>
        <w:jc w:val="both"/>
        <w:rPr>
          <w:rFonts w:ascii="Cambria" w:hAnsi="Cambria"/>
        </w:rPr>
      </w:pPr>
      <w:r w:rsidRPr="00B64010">
        <w:rPr>
          <w:rFonts w:ascii="Cambria" w:hAnsi="Cambria"/>
        </w:rPr>
        <w:t>Exclusivity breach constitutes material breach entitling VSJ to immediate termination without prejudice to other remedies.</w:t>
      </w:r>
    </w:p>
    <w:p w14:paraId="1DE86326" w14:textId="77777777" w:rsidR="00D26E5D" w:rsidRPr="00FF0FEE" w:rsidRDefault="00B64010">
      <w:pPr>
        <w:pStyle w:val="Heading2"/>
        <w:rPr>
          <w:rFonts w:ascii="Cambria" w:hAnsi="Cambria"/>
          <w:color w:val="4472C4" w:themeColor="accent1"/>
        </w:rPr>
      </w:pPr>
      <w:r w:rsidRPr="00FF0FEE">
        <w:rPr>
          <w:rFonts w:ascii="Cambria" w:hAnsi="Cambria"/>
          <w:color w:val="4472C4" w:themeColor="accent1"/>
        </w:rPr>
        <w:t>ARTICLE 4: ADVISORY FEES AND COMPENSATION</w:t>
      </w:r>
    </w:p>
    <w:p w14:paraId="77306DF6" w14:textId="77777777" w:rsidR="00D26E5D" w:rsidRPr="00B64010" w:rsidRDefault="00B64010">
      <w:pPr>
        <w:pStyle w:val="Heading3"/>
        <w:rPr>
          <w:rFonts w:ascii="Cambria" w:hAnsi="Cambria"/>
        </w:rPr>
      </w:pPr>
      <w:r w:rsidRPr="00B64010">
        <w:rPr>
          <w:rFonts w:ascii="Cambria" w:hAnsi="Cambria"/>
        </w:rPr>
        <w:t>4.1 No Advisory Fees</w:t>
      </w:r>
    </w:p>
    <w:p w14:paraId="17F7694F" w14:textId="77777777" w:rsidR="00D26E5D" w:rsidRPr="00B64010" w:rsidRDefault="00B64010">
      <w:pPr>
        <w:spacing w:after="120"/>
        <w:jc w:val="both"/>
        <w:rPr>
          <w:rFonts w:ascii="Cambria" w:hAnsi="Cambria"/>
        </w:rPr>
      </w:pPr>
      <w:r w:rsidRPr="00B64010">
        <w:rPr>
          <w:rFonts w:ascii="Cambria" w:hAnsi="Cambria"/>
          <w:b/>
          <w:bCs/>
        </w:rPr>
        <w:t xml:space="preserve">VSJ does not charge any fees </w:t>
      </w:r>
      <w:r w:rsidRPr="00B64010">
        <w:rPr>
          <w:rFonts w:ascii="Cambria" w:hAnsi="Cambria"/>
        </w:rPr>
        <w:t>for investment advisory/facilitation services, including: (a) initiation/retainer fees; (b) upfront fees; (c) milestone fees; (d) success/closure fees; (e) performance fees; (f) percentage-based charges on funds raised; (g) transaction fees at any stage.</w:t>
      </w:r>
    </w:p>
    <w:p w14:paraId="098FC7C1" w14:textId="77777777" w:rsidR="00D26E5D" w:rsidRPr="00B64010" w:rsidRDefault="00B64010">
      <w:pPr>
        <w:pStyle w:val="Heading3"/>
        <w:rPr>
          <w:rFonts w:ascii="Cambria" w:hAnsi="Cambria"/>
        </w:rPr>
      </w:pPr>
      <w:r w:rsidRPr="00B64010">
        <w:rPr>
          <w:rFonts w:ascii="Cambria" w:hAnsi="Cambria"/>
        </w:rPr>
        <w:t>4.2 No Guarantee</w:t>
      </w:r>
    </w:p>
    <w:p w14:paraId="6BEEF899" w14:textId="77777777" w:rsidR="00D26E5D" w:rsidRPr="00B64010" w:rsidRDefault="00B64010">
      <w:pPr>
        <w:spacing w:after="120"/>
        <w:jc w:val="both"/>
        <w:rPr>
          <w:rFonts w:ascii="Cambria" w:hAnsi="Cambria"/>
        </w:rPr>
      </w:pPr>
      <w:r w:rsidRPr="00B64010">
        <w:rPr>
          <w:rFonts w:ascii="Cambria" w:hAnsi="Cambria"/>
        </w:rPr>
        <w:t>Absence of fees does not constitute guarantee of success. All investments subject to Investor discretion, regulatory compliance, Due Diligence outcomes, and market conditions.</w:t>
      </w:r>
    </w:p>
    <w:p w14:paraId="49C3FC58" w14:textId="77777777" w:rsidR="00D26E5D" w:rsidRPr="00B64010" w:rsidRDefault="00B64010">
      <w:pPr>
        <w:pStyle w:val="Heading3"/>
        <w:rPr>
          <w:rFonts w:ascii="Cambria" w:hAnsi="Cambria"/>
        </w:rPr>
      </w:pPr>
      <w:r w:rsidRPr="00B64010">
        <w:rPr>
          <w:rFonts w:ascii="Cambria" w:hAnsi="Cambria"/>
        </w:rPr>
        <w:t>4.3 VSJ's Revenue Model</w:t>
      </w:r>
    </w:p>
    <w:p w14:paraId="70543E56" w14:textId="6ADCBB44" w:rsidR="00D26E5D" w:rsidRPr="00B64010" w:rsidRDefault="00B64010" w:rsidP="00B64010">
      <w:pPr>
        <w:spacing w:after="120"/>
        <w:jc w:val="both"/>
        <w:rPr>
          <w:rFonts w:ascii="Cambria" w:hAnsi="Cambria"/>
        </w:rPr>
      </w:pPr>
      <w:r w:rsidRPr="00B64010">
        <w:rPr>
          <w:rFonts w:ascii="Cambria" w:hAnsi="Cambria"/>
        </w:rPr>
        <w:t>Client acknowledges VSJ may receive compensation from Investors or other parties in connection with Transactions, which does not affect VSJ's obligations to Client under this Agreement.</w:t>
      </w:r>
    </w:p>
    <w:p w14:paraId="6AE850DE" w14:textId="77777777" w:rsidR="00D26E5D" w:rsidRPr="00FF0FEE" w:rsidRDefault="00B64010">
      <w:pPr>
        <w:pStyle w:val="Heading2"/>
        <w:rPr>
          <w:rFonts w:ascii="Cambria" w:hAnsi="Cambria"/>
          <w:color w:val="4472C4" w:themeColor="accent1"/>
        </w:rPr>
      </w:pPr>
      <w:r w:rsidRPr="00FF0FEE">
        <w:rPr>
          <w:rFonts w:ascii="Cambria" w:hAnsi="Cambria"/>
          <w:color w:val="4472C4" w:themeColor="accent1"/>
        </w:rPr>
        <w:t>ARTICLE 5: CLIENT RESPONSIBILITIES AND COSTS</w:t>
      </w:r>
    </w:p>
    <w:p w14:paraId="6D733694" w14:textId="77777777" w:rsidR="00D26E5D" w:rsidRPr="00B64010" w:rsidRDefault="00B64010">
      <w:pPr>
        <w:pStyle w:val="Heading3"/>
        <w:rPr>
          <w:rFonts w:ascii="Cambria" w:hAnsi="Cambria"/>
        </w:rPr>
      </w:pPr>
      <w:r w:rsidRPr="00B64010">
        <w:rPr>
          <w:rFonts w:ascii="Cambria" w:hAnsi="Cambria"/>
        </w:rPr>
        <w:t>5.1 Documentation Preparation</w:t>
      </w:r>
    </w:p>
    <w:p w14:paraId="7801B530" w14:textId="77777777" w:rsidR="00D26E5D" w:rsidRPr="00B64010" w:rsidRDefault="00B64010">
      <w:pPr>
        <w:spacing w:after="120"/>
        <w:jc w:val="both"/>
        <w:rPr>
          <w:rFonts w:ascii="Cambria" w:hAnsi="Cambria"/>
        </w:rPr>
      </w:pPr>
      <w:r w:rsidRPr="00B64010">
        <w:rPr>
          <w:rFonts w:ascii="Cambria" w:hAnsi="Cambria"/>
        </w:rPr>
        <w:t>Client shall prepare (or engage professional firms to prepare) all Documentation including pitch decks, financial models, feasibility reports, investor presentations. Client is solely responsible for accuracy, completeness, and regulatory compliance of all Documentation.</w:t>
      </w:r>
    </w:p>
    <w:p w14:paraId="7490E227" w14:textId="77777777" w:rsidR="00D26E5D" w:rsidRPr="00B64010" w:rsidRDefault="00B64010">
      <w:pPr>
        <w:pStyle w:val="Heading3"/>
        <w:rPr>
          <w:rFonts w:ascii="Cambria" w:hAnsi="Cambria"/>
        </w:rPr>
      </w:pPr>
      <w:r w:rsidRPr="00B64010">
        <w:rPr>
          <w:rFonts w:ascii="Cambria" w:hAnsi="Cambria"/>
        </w:rPr>
        <w:t>5.2 Recommended Professional Firms</w:t>
      </w:r>
    </w:p>
    <w:p w14:paraId="7540EBC6" w14:textId="77777777" w:rsidR="00D26E5D" w:rsidRPr="00B64010" w:rsidRDefault="00B64010">
      <w:pPr>
        <w:spacing w:after="120"/>
        <w:jc w:val="both"/>
        <w:rPr>
          <w:rFonts w:ascii="Cambria" w:hAnsi="Cambria"/>
        </w:rPr>
      </w:pPr>
      <w:r w:rsidRPr="00B64010">
        <w:rPr>
          <w:rFonts w:ascii="Cambria" w:hAnsi="Cambria"/>
        </w:rPr>
        <w:t>For Documentation preparation, VSJ recommends: Deloitte, KPMG, PwC, EY, Grant Thornton, or other reputable firms. If budget-constrained, VSJ can refer other professional firms.</w:t>
      </w:r>
    </w:p>
    <w:p w14:paraId="56A203A3" w14:textId="77777777" w:rsidR="00D26E5D" w:rsidRPr="00B64010" w:rsidRDefault="00B64010">
      <w:pPr>
        <w:pStyle w:val="Heading3"/>
        <w:rPr>
          <w:rFonts w:ascii="Cambria" w:hAnsi="Cambria"/>
        </w:rPr>
      </w:pPr>
      <w:r w:rsidRPr="00B64010">
        <w:rPr>
          <w:rFonts w:ascii="Cambria" w:hAnsi="Cambria"/>
        </w:rPr>
        <w:t>5.3 Optional VSJ Assistance</w:t>
      </w:r>
    </w:p>
    <w:p w14:paraId="20727608" w14:textId="77777777" w:rsidR="00D26E5D" w:rsidRPr="00B64010" w:rsidRDefault="00B64010">
      <w:pPr>
        <w:spacing w:after="120"/>
        <w:jc w:val="both"/>
        <w:rPr>
          <w:rFonts w:ascii="Cambria" w:hAnsi="Cambria"/>
        </w:rPr>
      </w:pPr>
      <w:r w:rsidRPr="00B64010">
        <w:rPr>
          <w:rFonts w:ascii="Cambria" w:hAnsi="Cambria"/>
        </w:rPr>
        <w:t xml:space="preserve">If Client explicitly requests VSJ's assistance with pitch deck structuring, financial model review, or report refinement: (a) such assistance is optional, not standard service; (b) </w:t>
      </w:r>
      <w:r w:rsidRPr="00B64010">
        <w:rPr>
          <w:rFonts w:ascii="Cambria" w:hAnsi="Cambria"/>
        </w:rPr>
        <w:lastRenderedPageBreak/>
        <w:t>assistance is chargeable - fees apply only if requested; (c) pricing determined by mutual written agreement. No assistance charges apply unless formally requested and agreed in writing.</w:t>
      </w:r>
    </w:p>
    <w:p w14:paraId="6226E75F" w14:textId="77777777" w:rsidR="00D26E5D" w:rsidRPr="00B64010" w:rsidRDefault="00B64010">
      <w:pPr>
        <w:pStyle w:val="Heading3"/>
        <w:rPr>
          <w:rFonts w:ascii="Cambria" w:hAnsi="Cambria"/>
        </w:rPr>
      </w:pPr>
      <w:r w:rsidRPr="00B64010">
        <w:rPr>
          <w:rFonts w:ascii="Cambria" w:hAnsi="Cambria"/>
        </w:rPr>
        <w:t>5.4 All Costs Borne by Client</w:t>
      </w:r>
    </w:p>
    <w:p w14:paraId="098718E2" w14:textId="77777777" w:rsidR="00D26E5D" w:rsidRPr="00B64010" w:rsidRDefault="00B64010">
      <w:pPr>
        <w:spacing w:after="120"/>
        <w:jc w:val="both"/>
        <w:rPr>
          <w:rFonts w:ascii="Cambria" w:hAnsi="Cambria"/>
        </w:rPr>
      </w:pPr>
      <w:r w:rsidRPr="00B64010">
        <w:rPr>
          <w:rFonts w:ascii="Cambria" w:hAnsi="Cambria"/>
        </w:rPr>
        <w:t>Client bears ALL costs including: (a) professional Documentation preparation; (b) third-party consultant fees (Big 4 or others); (c) travel (domestic/international); (d) accommodation; (e) meeting venues (minimum 5-star hotels for outstation meetings); (f) logistics/coordination; (g) site visits; (h) factory visits; (i) all related expenses. All costs are non-refundable genuine business expenses.</w:t>
      </w:r>
    </w:p>
    <w:p w14:paraId="1ED242C3" w14:textId="77777777" w:rsidR="00D26E5D" w:rsidRPr="00B64010" w:rsidRDefault="00B64010">
      <w:pPr>
        <w:pStyle w:val="Heading3"/>
        <w:rPr>
          <w:rFonts w:ascii="Cambria" w:hAnsi="Cambria"/>
        </w:rPr>
      </w:pPr>
      <w:r w:rsidRPr="00B64010">
        <w:rPr>
          <w:rFonts w:ascii="Cambria" w:hAnsi="Cambria"/>
        </w:rPr>
        <w:t>5.5 Direct Payment to Third Parties</w:t>
      </w:r>
    </w:p>
    <w:p w14:paraId="0357F036" w14:textId="77777777" w:rsidR="00D26E5D" w:rsidRPr="00B64010" w:rsidRDefault="00B64010">
      <w:pPr>
        <w:spacing w:after="120"/>
        <w:jc w:val="both"/>
        <w:rPr>
          <w:rFonts w:ascii="Cambria" w:hAnsi="Cambria"/>
        </w:rPr>
      </w:pPr>
      <w:r w:rsidRPr="00B64010">
        <w:rPr>
          <w:rFonts w:ascii="Cambria" w:hAnsi="Cambria"/>
        </w:rPr>
        <w:t>Client pays third-party consultants directly. VSJ does not collect, route, or invoice such payments. VSJ has no financial responsibility for third-party costs.</w:t>
      </w:r>
    </w:p>
    <w:p w14:paraId="5FA6F206" w14:textId="77777777" w:rsidR="00D26E5D" w:rsidRPr="00B64010" w:rsidRDefault="00B64010">
      <w:pPr>
        <w:pStyle w:val="Heading3"/>
        <w:rPr>
          <w:rFonts w:ascii="Cambria" w:hAnsi="Cambria"/>
        </w:rPr>
      </w:pPr>
      <w:r w:rsidRPr="00B64010">
        <w:rPr>
          <w:rFonts w:ascii="Cambria" w:hAnsi="Cambria"/>
        </w:rPr>
        <w:t>5.6 Meeting Standards</w:t>
      </w:r>
    </w:p>
    <w:p w14:paraId="229FC90B" w14:textId="77777777" w:rsidR="00D26E5D" w:rsidRPr="00B64010" w:rsidRDefault="00B64010">
      <w:pPr>
        <w:spacing w:after="120"/>
        <w:jc w:val="both"/>
        <w:rPr>
          <w:rFonts w:ascii="Cambria" w:hAnsi="Cambria"/>
        </w:rPr>
      </w:pPr>
      <w:r w:rsidRPr="00B64010">
        <w:rPr>
          <w:rFonts w:ascii="Cambria" w:hAnsi="Cambria"/>
        </w:rPr>
        <w:t>All outstation meetings in professional settings (5-star hotels minimum). Air travel is standard for business meetings. No informal settings (dining rooms, coffee shops) for business discussions.</w:t>
      </w:r>
    </w:p>
    <w:p w14:paraId="66F05DF2" w14:textId="77777777" w:rsidR="00D26E5D" w:rsidRPr="00B64010" w:rsidRDefault="00B64010">
      <w:pPr>
        <w:pStyle w:val="Heading3"/>
        <w:rPr>
          <w:rFonts w:ascii="Cambria" w:hAnsi="Cambria"/>
        </w:rPr>
      </w:pPr>
      <w:r w:rsidRPr="00B64010">
        <w:rPr>
          <w:rFonts w:ascii="Cambria" w:hAnsi="Cambria"/>
        </w:rPr>
        <w:t>5.7 Currency Hedging</w:t>
      </w:r>
    </w:p>
    <w:p w14:paraId="73A829A4" w14:textId="463977AE" w:rsidR="00D26E5D" w:rsidRPr="00B64010" w:rsidRDefault="00B64010" w:rsidP="00B64010">
      <w:pPr>
        <w:spacing w:after="120"/>
        <w:jc w:val="both"/>
        <w:rPr>
          <w:rFonts w:ascii="Cambria" w:hAnsi="Cambria"/>
        </w:rPr>
      </w:pPr>
      <w:r w:rsidRPr="00B64010">
        <w:rPr>
          <w:rFonts w:ascii="Cambria" w:hAnsi="Cambria"/>
        </w:rPr>
        <w:t>For foreign currency transactions, Client is responsible for currency hedging.</w:t>
      </w:r>
    </w:p>
    <w:p w14:paraId="15526A8C" w14:textId="77777777" w:rsidR="00D26E5D" w:rsidRPr="00FF0FEE" w:rsidRDefault="00B64010">
      <w:pPr>
        <w:pStyle w:val="Heading2"/>
        <w:rPr>
          <w:rFonts w:ascii="Cambria" w:hAnsi="Cambria"/>
          <w:color w:val="4472C4" w:themeColor="accent1"/>
        </w:rPr>
      </w:pPr>
      <w:r w:rsidRPr="00FF0FEE">
        <w:rPr>
          <w:rFonts w:ascii="Cambria" w:hAnsi="Cambria"/>
          <w:color w:val="4472C4" w:themeColor="accent1"/>
        </w:rPr>
        <w:t>ARTICLE 6: SINGLE POINT OF CONTACT</w:t>
      </w:r>
    </w:p>
    <w:p w14:paraId="15CE3AFA" w14:textId="77777777" w:rsidR="00D26E5D" w:rsidRPr="00B64010" w:rsidRDefault="00B64010">
      <w:pPr>
        <w:pStyle w:val="Heading3"/>
        <w:rPr>
          <w:rFonts w:ascii="Cambria" w:hAnsi="Cambria"/>
        </w:rPr>
      </w:pPr>
      <w:r w:rsidRPr="00B64010">
        <w:rPr>
          <w:rFonts w:ascii="Cambria" w:hAnsi="Cambria"/>
        </w:rPr>
        <w:t>6.1 Designation of SPOC</w:t>
      </w:r>
    </w:p>
    <w:p w14:paraId="23B9528D" w14:textId="77777777" w:rsidR="00D26E5D" w:rsidRPr="00B64010" w:rsidRDefault="00B64010">
      <w:pPr>
        <w:spacing w:after="120"/>
        <w:jc w:val="both"/>
        <w:rPr>
          <w:rFonts w:ascii="Cambria" w:hAnsi="Cambria"/>
        </w:rPr>
      </w:pPr>
      <w:r w:rsidRPr="00B64010">
        <w:rPr>
          <w:rFonts w:ascii="Cambria" w:hAnsi="Cambria"/>
        </w:rPr>
        <w:t>Client designates Mr./Ms. ____________, ____________ (Designation) as SPOC for all communications and coordination with VSJ. SPOC should be a decision-maker preferably at senior management/promoter level.</w:t>
      </w:r>
    </w:p>
    <w:p w14:paraId="17A0BAE0" w14:textId="77777777" w:rsidR="00D26E5D" w:rsidRPr="00B64010" w:rsidRDefault="00B64010">
      <w:pPr>
        <w:pStyle w:val="Heading3"/>
        <w:rPr>
          <w:rFonts w:ascii="Cambria" w:hAnsi="Cambria"/>
        </w:rPr>
      </w:pPr>
      <w:r w:rsidRPr="00B64010">
        <w:rPr>
          <w:rFonts w:ascii="Cambria" w:hAnsi="Cambria"/>
        </w:rPr>
        <w:t>6.2 SPOC Contact Details</w:t>
      </w:r>
    </w:p>
    <w:p w14:paraId="0C2DDA13" w14:textId="77777777" w:rsidR="00D26E5D" w:rsidRPr="00B64010" w:rsidRDefault="00B64010">
      <w:pPr>
        <w:spacing w:after="120"/>
        <w:jc w:val="both"/>
        <w:rPr>
          <w:rFonts w:ascii="Cambria" w:hAnsi="Cambria"/>
        </w:rPr>
      </w:pPr>
      <w:r w:rsidRPr="00B64010">
        <w:rPr>
          <w:rFonts w:ascii="Cambria" w:hAnsi="Cambria"/>
        </w:rPr>
        <w:t>Email: _______________; Phone: _______________; Alternate Contact: _______________.</w:t>
      </w:r>
    </w:p>
    <w:p w14:paraId="5613D54E" w14:textId="77777777" w:rsidR="00D26E5D" w:rsidRPr="00B64010" w:rsidRDefault="00B64010">
      <w:pPr>
        <w:pStyle w:val="Heading3"/>
        <w:rPr>
          <w:rFonts w:ascii="Cambria" w:hAnsi="Cambria"/>
        </w:rPr>
      </w:pPr>
      <w:r w:rsidRPr="00B64010">
        <w:rPr>
          <w:rFonts w:ascii="Cambria" w:hAnsi="Cambria"/>
        </w:rPr>
        <w:t>6.3 SPOC Responsibilities</w:t>
      </w:r>
    </w:p>
    <w:p w14:paraId="51EAF956" w14:textId="77777777" w:rsidR="00D26E5D" w:rsidRPr="00B64010" w:rsidRDefault="00B64010">
      <w:pPr>
        <w:spacing w:after="120"/>
        <w:jc w:val="both"/>
        <w:rPr>
          <w:rFonts w:ascii="Cambria" w:hAnsi="Cambria"/>
        </w:rPr>
      </w:pPr>
      <w:r w:rsidRPr="00B64010">
        <w:rPr>
          <w:rFonts w:ascii="Cambria" w:hAnsi="Cambria"/>
        </w:rPr>
        <w:t>SPOC shall: (a) serve as primary liaison; (b) coordinate information flow; (c) facilitate timely responses to VSJ/Investor queries; (d) coordinate internal approvals; (e) ensure smooth communication.</w:t>
      </w:r>
    </w:p>
    <w:p w14:paraId="3E6C3694" w14:textId="77777777" w:rsidR="00D26E5D" w:rsidRPr="00B64010" w:rsidRDefault="00B64010">
      <w:pPr>
        <w:pStyle w:val="Heading3"/>
        <w:rPr>
          <w:rFonts w:ascii="Cambria" w:hAnsi="Cambria"/>
        </w:rPr>
      </w:pPr>
      <w:r w:rsidRPr="00B64010">
        <w:rPr>
          <w:rFonts w:ascii="Cambria" w:hAnsi="Cambria"/>
        </w:rPr>
        <w:t>6.4 Change of SPOC</w:t>
      </w:r>
    </w:p>
    <w:p w14:paraId="5876998A" w14:textId="77777777" w:rsidR="00D26E5D" w:rsidRPr="00B64010" w:rsidRDefault="00B64010">
      <w:pPr>
        <w:spacing w:after="120"/>
        <w:jc w:val="both"/>
        <w:rPr>
          <w:rFonts w:ascii="Cambria" w:hAnsi="Cambria"/>
        </w:rPr>
      </w:pPr>
      <w:r w:rsidRPr="00B64010">
        <w:rPr>
          <w:rFonts w:ascii="Cambria" w:hAnsi="Cambria"/>
        </w:rPr>
        <w:t>Any change in SPOC must be notified to VSJ in writing within 48 hours with new SPOC's details.</w:t>
      </w:r>
    </w:p>
    <w:p w14:paraId="58ED31CD" w14:textId="77777777" w:rsidR="00D26E5D" w:rsidRPr="00B64010" w:rsidRDefault="00B64010">
      <w:pPr>
        <w:rPr>
          <w:rFonts w:ascii="Cambria" w:hAnsi="Cambria"/>
        </w:rPr>
      </w:pPr>
      <w:r w:rsidRPr="00B64010">
        <w:rPr>
          <w:rFonts w:ascii="Cambria" w:hAnsi="Cambria"/>
        </w:rPr>
        <w:br w:type="page"/>
      </w:r>
    </w:p>
    <w:p w14:paraId="1E9C6A2E" w14:textId="77777777" w:rsidR="00D26E5D" w:rsidRPr="00FF0FEE" w:rsidRDefault="00B64010">
      <w:pPr>
        <w:pStyle w:val="Heading2"/>
        <w:rPr>
          <w:rFonts w:ascii="Cambria" w:hAnsi="Cambria"/>
          <w:color w:val="4472C4" w:themeColor="accent1"/>
        </w:rPr>
      </w:pPr>
      <w:r w:rsidRPr="00FF0FEE">
        <w:rPr>
          <w:rFonts w:ascii="Cambria" w:hAnsi="Cambria"/>
          <w:color w:val="4472C4" w:themeColor="accent1"/>
        </w:rPr>
        <w:lastRenderedPageBreak/>
        <w:t>ARTICLE 7: DISCLOSURES AND REPRESENTATIONS</w:t>
      </w:r>
    </w:p>
    <w:p w14:paraId="71A21EFB" w14:textId="77777777" w:rsidR="00D26E5D" w:rsidRPr="00B64010" w:rsidRDefault="00B64010">
      <w:pPr>
        <w:pStyle w:val="Heading3"/>
        <w:rPr>
          <w:rFonts w:ascii="Cambria" w:hAnsi="Cambria"/>
        </w:rPr>
      </w:pPr>
      <w:r w:rsidRPr="00B64010">
        <w:rPr>
          <w:rFonts w:ascii="Cambria" w:hAnsi="Cambria"/>
        </w:rPr>
        <w:t>7.1 Full Disclosure Obligation</w:t>
      </w:r>
    </w:p>
    <w:p w14:paraId="738B6CD4" w14:textId="77777777" w:rsidR="00D26E5D" w:rsidRPr="00B64010" w:rsidRDefault="00B64010">
      <w:pPr>
        <w:spacing w:after="120"/>
        <w:jc w:val="both"/>
        <w:rPr>
          <w:rFonts w:ascii="Cambria" w:hAnsi="Cambria"/>
        </w:rPr>
      </w:pPr>
      <w:r w:rsidRPr="00B64010">
        <w:rPr>
          <w:rFonts w:ascii="Cambria" w:hAnsi="Cambria"/>
        </w:rPr>
        <w:t>Client shall make full, accurate, and complete disclosure to VSJ of: (a) all related parties, subsidiaries, associates, and affiliates; (b) off-balance sheet liabilities and non-accounting expenses; (c) all pending, threatened, or anticipated legal proceedings involving Company, subsidiaries, promoters, directors; (d) any IT raids, ED searches, SFIO inquiries, or government investigations; (e) any material adverse changes in business, operations, or financial condition; (f) any regulatory actions, show cause notices, or compliance issues.</w:t>
      </w:r>
    </w:p>
    <w:p w14:paraId="46DB05B7" w14:textId="77777777" w:rsidR="00D26E5D" w:rsidRPr="00B64010" w:rsidRDefault="00B64010">
      <w:pPr>
        <w:pStyle w:val="Heading3"/>
        <w:rPr>
          <w:rFonts w:ascii="Cambria" w:hAnsi="Cambria"/>
        </w:rPr>
      </w:pPr>
      <w:r w:rsidRPr="00B64010">
        <w:rPr>
          <w:rFonts w:ascii="Cambria" w:hAnsi="Cambria"/>
        </w:rPr>
        <w:t>7.2 Accuracy of Information</w:t>
      </w:r>
    </w:p>
    <w:p w14:paraId="5B770B54" w14:textId="77777777" w:rsidR="00D26E5D" w:rsidRPr="00B64010" w:rsidRDefault="00B64010">
      <w:pPr>
        <w:spacing w:after="120"/>
        <w:jc w:val="both"/>
        <w:rPr>
          <w:rFonts w:ascii="Cambria" w:hAnsi="Cambria"/>
        </w:rPr>
      </w:pPr>
      <w:r w:rsidRPr="00B64010">
        <w:rPr>
          <w:rFonts w:ascii="Cambria" w:hAnsi="Cambria"/>
        </w:rPr>
        <w:t>Client represents and warrants that all information, data, Documentation, and materials provided to VSJ and Investors are: (a) accurate, complete, and truthful; (b) compliant with Applicable Laws; (c) not misleading or fraudulent; (d) based on proper books of accounts and records.</w:t>
      </w:r>
    </w:p>
    <w:p w14:paraId="00FA8B28" w14:textId="77777777" w:rsidR="00D26E5D" w:rsidRPr="00B64010" w:rsidRDefault="00B64010">
      <w:pPr>
        <w:pStyle w:val="Heading3"/>
        <w:rPr>
          <w:rFonts w:ascii="Cambria" w:hAnsi="Cambria"/>
        </w:rPr>
      </w:pPr>
      <w:r w:rsidRPr="00B64010">
        <w:rPr>
          <w:rFonts w:ascii="Cambria" w:hAnsi="Cambria"/>
        </w:rPr>
        <w:t>7.3 Updates and Material Changes</w:t>
      </w:r>
    </w:p>
    <w:p w14:paraId="26B937C1" w14:textId="77777777" w:rsidR="00D26E5D" w:rsidRPr="00B64010" w:rsidRDefault="00B64010">
      <w:pPr>
        <w:spacing w:after="120"/>
        <w:jc w:val="both"/>
        <w:rPr>
          <w:rFonts w:ascii="Cambria" w:hAnsi="Cambria"/>
        </w:rPr>
      </w:pPr>
      <w:r w:rsidRPr="00B64010">
        <w:rPr>
          <w:rFonts w:ascii="Cambria" w:hAnsi="Cambria"/>
        </w:rPr>
        <w:t>Client shall promptly notify VSJ in writing of any material changes affecting: (a) financial condition; (b) business operations; (c) management/promoters; (d) legal/regulatory matters; (e) market conditions; (f) competitive landscape; (g) any other matters material to fundraising.</w:t>
      </w:r>
    </w:p>
    <w:p w14:paraId="2A9C9FC3" w14:textId="77777777" w:rsidR="00D26E5D" w:rsidRPr="00B64010" w:rsidRDefault="00B64010">
      <w:pPr>
        <w:pStyle w:val="Heading3"/>
        <w:rPr>
          <w:rFonts w:ascii="Cambria" w:hAnsi="Cambria"/>
        </w:rPr>
      </w:pPr>
      <w:r w:rsidRPr="00B64010">
        <w:rPr>
          <w:rFonts w:ascii="Cambria" w:hAnsi="Cambria"/>
        </w:rPr>
        <w:t>7.4 Compliance Representations</w:t>
      </w:r>
    </w:p>
    <w:p w14:paraId="55A9C71B" w14:textId="77777777" w:rsidR="00D26E5D" w:rsidRPr="00B64010" w:rsidRDefault="00B64010">
      <w:pPr>
        <w:spacing w:after="120"/>
        <w:jc w:val="both"/>
        <w:rPr>
          <w:rFonts w:ascii="Cambria" w:hAnsi="Cambria"/>
        </w:rPr>
      </w:pPr>
      <w:r w:rsidRPr="00B64010">
        <w:rPr>
          <w:rFonts w:ascii="Cambria" w:hAnsi="Cambria"/>
        </w:rPr>
        <w:t>Client represents it has: (a) corporate authority to enter into this Agreement; (b) obtained all required internal approvals; (c) complied with all Applicable Laws; (d) no undisclosed liabilities or contingencies; (e) proper title to all assets; (f) paid all taxes and statutory dues; (g) maintained proper books and records.</w:t>
      </w:r>
    </w:p>
    <w:p w14:paraId="6D482F09" w14:textId="77777777" w:rsidR="00D26E5D" w:rsidRPr="00B64010" w:rsidRDefault="00B64010">
      <w:pPr>
        <w:pStyle w:val="Heading3"/>
        <w:rPr>
          <w:rFonts w:ascii="Cambria" w:hAnsi="Cambria"/>
        </w:rPr>
      </w:pPr>
      <w:r w:rsidRPr="00B64010">
        <w:rPr>
          <w:rFonts w:ascii="Cambria" w:hAnsi="Cambria"/>
        </w:rPr>
        <w:t>7.5 Consequences of Misrepresentation</w:t>
      </w:r>
    </w:p>
    <w:p w14:paraId="365BF8C7" w14:textId="19546125" w:rsidR="00D26E5D" w:rsidRPr="00B64010" w:rsidRDefault="00B64010" w:rsidP="00B64010">
      <w:pPr>
        <w:spacing w:after="120"/>
        <w:jc w:val="both"/>
        <w:rPr>
          <w:rFonts w:ascii="Cambria" w:hAnsi="Cambria"/>
        </w:rPr>
      </w:pPr>
      <w:r w:rsidRPr="00B64010">
        <w:rPr>
          <w:rFonts w:ascii="Cambria" w:hAnsi="Cambria"/>
        </w:rPr>
        <w:t>Any misrepresentation, concealment, or false statement constitutes material breach entitling VSJ to immediate termination without prejudice to other remedies. Client shall indemnify VSJ for losses arising from misrepresentations.</w:t>
      </w:r>
    </w:p>
    <w:p w14:paraId="0163AD48" w14:textId="77777777" w:rsidR="00D26E5D" w:rsidRPr="00FF0FEE" w:rsidRDefault="00B64010">
      <w:pPr>
        <w:pStyle w:val="Heading2"/>
        <w:rPr>
          <w:rFonts w:ascii="Cambria" w:hAnsi="Cambria"/>
          <w:color w:val="4472C4" w:themeColor="accent1"/>
        </w:rPr>
      </w:pPr>
      <w:r w:rsidRPr="00FF0FEE">
        <w:rPr>
          <w:rFonts w:ascii="Cambria" w:hAnsi="Cambria"/>
          <w:color w:val="4472C4" w:themeColor="accent1"/>
        </w:rPr>
        <w:t>ARTICLE 8: TRANSACTION STANDARDS AND CLEAN PRACTICES</w:t>
      </w:r>
    </w:p>
    <w:p w14:paraId="67FB6577" w14:textId="77777777" w:rsidR="00D26E5D" w:rsidRPr="00B64010" w:rsidRDefault="00B64010">
      <w:pPr>
        <w:pStyle w:val="Heading3"/>
        <w:rPr>
          <w:rFonts w:ascii="Cambria" w:hAnsi="Cambria"/>
        </w:rPr>
      </w:pPr>
      <w:r w:rsidRPr="00B64010">
        <w:rPr>
          <w:rFonts w:ascii="Cambria" w:hAnsi="Cambria"/>
        </w:rPr>
        <w:t>8.1 Banking Channels Only</w:t>
      </w:r>
    </w:p>
    <w:p w14:paraId="32707CEB" w14:textId="77777777" w:rsidR="00D26E5D" w:rsidRPr="00B64010" w:rsidRDefault="00B64010">
      <w:pPr>
        <w:spacing w:after="120"/>
        <w:jc w:val="both"/>
        <w:rPr>
          <w:rFonts w:ascii="Cambria" w:hAnsi="Cambria"/>
        </w:rPr>
      </w:pPr>
      <w:r w:rsidRPr="00B64010">
        <w:rPr>
          <w:rFonts w:ascii="Cambria" w:hAnsi="Cambria"/>
        </w:rPr>
        <w:t>All payments through banking channels only. No cash transactions accepted under any circumstances.</w:t>
      </w:r>
    </w:p>
    <w:p w14:paraId="20751DE3" w14:textId="77777777" w:rsidR="00D26E5D" w:rsidRPr="00B64010" w:rsidRDefault="00B64010">
      <w:pPr>
        <w:pStyle w:val="Heading3"/>
        <w:rPr>
          <w:rFonts w:ascii="Cambria" w:hAnsi="Cambria"/>
        </w:rPr>
      </w:pPr>
      <w:r w:rsidRPr="00B64010">
        <w:rPr>
          <w:rFonts w:ascii="Cambria" w:hAnsi="Cambria"/>
        </w:rPr>
        <w:t>8.2 Authorized Current Accounts</w:t>
      </w:r>
    </w:p>
    <w:p w14:paraId="48085120" w14:textId="77777777" w:rsidR="00D26E5D" w:rsidRPr="00B64010" w:rsidRDefault="00B64010">
      <w:pPr>
        <w:spacing w:after="120"/>
        <w:jc w:val="both"/>
        <w:rPr>
          <w:rFonts w:ascii="Cambria" w:hAnsi="Cambria"/>
        </w:rPr>
      </w:pPr>
      <w:r w:rsidRPr="00B64010">
        <w:rPr>
          <w:rFonts w:ascii="Cambria" w:hAnsi="Cambria"/>
        </w:rPr>
        <w:t>Payments must originate from Client's or subsidiaries' authorized current accounts only, not from individual savings accounts.</w:t>
      </w:r>
    </w:p>
    <w:p w14:paraId="021D134B" w14:textId="77777777" w:rsidR="00D26E5D" w:rsidRPr="00B64010" w:rsidRDefault="00B64010">
      <w:pPr>
        <w:pStyle w:val="Heading3"/>
        <w:rPr>
          <w:rFonts w:ascii="Cambria" w:hAnsi="Cambria"/>
        </w:rPr>
      </w:pPr>
      <w:r w:rsidRPr="00B64010">
        <w:rPr>
          <w:rFonts w:ascii="Cambria" w:hAnsi="Cambria"/>
        </w:rPr>
        <w:t>8.3 Clean Transactions</w:t>
      </w:r>
    </w:p>
    <w:p w14:paraId="3079CF7B" w14:textId="77777777" w:rsidR="00D26E5D" w:rsidRPr="00B64010" w:rsidRDefault="00B64010">
      <w:pPr>
        <w:spacing w:after="120"/>
        <w:jc w:val="both"/>
        <w:rPr>
          <w:rFonts w:ascii="Cambria" w:hAnsi="Cambria"/>
        </w:rPr>
      </w:pPr>
      <w:r w:rsidRPr="00B64010">
        <w:rPr>
          <w:rFonts w:ascii="Cambria" w:hAnsi="Cambria"/>
        </w:rPr>
        <w:t xml:space="preserve">VSJ provides only clean, legal, bank-based equity and Structured Lending solutions. VSJ strictly does not entertain: (a) unaccountable cash transactions; (b) hawala or illegal fund </w:t>
      </w:r>
      <w:r w:rsidRPr="00B64010">
        <w:rPr>
          <w:rFonts w:ascii="Cambria" w:hAnsi="Cambria"/>
        </w:rPr>
        <w:lastRenderedPageBreak/>
        <w:t>transfers; (c) money laundering activities; (d) tax evasion schemes; (e) any illegal financial arrangements.</w:t>
      </w:r>
    </w:p>
    <w:p w14:paraId="4C19741B" w14:textId="77777777" w:rsidR="00D26E5D" w:rsidRPr="00B64010" w:rsidRDefault="00B64010">
      <w:pPr>
        <w:pStyle w:val="Heading3"/>
        <w:rPr>
          <w:rFonts w:ascii="Cambria" w:hAnsi="Cambria"/>
        </w:rPr>
      </w:pPr>
      <w:r w:rsidRPr="00B64010">
        <w:rPr>
          <w:rFonts w:ascii="Cambria" w:hAnsi="Cambria"/>
        </w:rPr>
        <w:t>8.4 AML Compliance</w:t>
      </w:r>
    </w:p>
    <w:p w14:paraId="07881929" w14:textId="77777777" w:rsidR="00D26E5D" w:rsidRPr="00B64010" w:rsidRDefault="00B64010">
      <w:pPr>
        <w:spacing w:after="120"/>
        <w:jc w:val="both"/>
        <w:rPr>
          <w:rFonts w:ascii="Cambria" w:hAnsi="Cambria"/>
        </w:rPr>
      </w:pPr>
      <w:r w:rsidRPr="00B64010">
        <w:rPr>
          <w:rFonts w:ascii="Cambria" w:hAnsi="Cambria"/>
        </w:rPr>
        <w:t>Both Parties shall comply with Prevention of Money Laundering Act 2002 and maintain proper KYC documentation.</w:t>
      </w:r>
    </w:p>
    <w:p w14:paraId="0B39FC36" w14:textId="77777777" w:rsidR="00D26E5D" w:rsidRPr="00B64010" w:rsidRDefault="00B64010">
      <w:pPr>
        <w:pStyle w:val="Heading3"/>
        <w:rPr>
          <w:rFonts w:ascii="Cambria" w:hAnsi="Cambria"/>
        </w:rPr>
      </w:pPr>
      <w:r w:rsidRPr="00B64010">
        <w:rPr>
          <w:rFonts w:ascii="Cambria" w:hAnsi="Cambria"/>
        </w:rPr>
        <w:t>8.5 Invoice and Payment Procedures</w:t>
      </w:r>
    </w:p>
    <w:p w14:paraId="29E5F5D1" w14:textId="37936D7F" w:rsidR="00D26E5D" w:rsidRPr="00B64010" w:rsidRDefault="00B64010" w:rsidP="00B64010">
      <w:pPr>
        <w:spacing w:after="120"/>
        <w:jc w:val="both"/>
        <w:rPr>
          <w:rFonts w:ascii="Cambria" w:hAnsi="Cambria"/>
        </w:rPr>
      </w:pPr>
      <w:r w:rsidRPr="00B64010">
        <w:rPr>
          <w:rFonts w:ascii="Cambria" w:hAnsi="Cambria"/>
        </w:rPr>
        <w:t>All invoices (if any) raised to bank account from which funds received. Proper documentation maintained for all financial transactions.</w:t>
      </w:r>
    </w:p>
    <w:p w14:paraId="76141E9A" w14:textId="77777777" w:rsidR="00D26E5D" w:rsidRPr="00FF0FEE" w:rsidRDefault="00B64010">
      <w:pPr>
        <w:pStyle w:val="Heading2"/>
        <w:rPr>
          <w:rFonts w:ascii="Cambria" w:hAnsi="Cambria"/>
          <w:color w:val="4472C4" w:themeColor="accent1"/>
        </w:rPr>
      </w:pPr>
      <w:r w:rsidRPr="00FF0FEE">
        <w:rPr>
          <w:rFonts w:ascii="Cambria" w:hAnsi="Cambria"/>
          <w:color w:val="4472C4" w:themeColor="accent1"/>
        </w:rPr>
        <w:t>ARTICLE 9: CONFIDENTIALITY AND DATA SECURITY</w:t>
      </w:r>
    </w:p>
    <w:p w14:paraId="7CE6E550" w14:textId="77777777" w:rsidR="00D26E5D" w:rsidRPr="00B64010" w:rsidRDefault="00B64010">
      <w:pPr>
        <w:spacing w:after="120"/>
        <w:jc w:val="both"/>
        <w:rPr>
          <w:rFonts w:ascii="Cambria" w:hAnsi="Cambria"/>
        </w:rPr>
      </w:pPr>
      <w:r w:rsidRPr="00B64010">
        <w:rPr>
          <w:rFonts w:ascii="Cambria" w:hAnsi="Cambria"/>
        </w:rPr>
        <w:t>Governed by separate NDA. VSJ maintains strict data security protocols. All Client files deleted 30 days after termination. Client may request copies before deletion. Secure communications via official email; Signal platform for confidential discussions.</w:t>
      </w:r>
    </w:p>
    <w:p w14:paraId="40F83981" w14:textId="77777777" w:rsidR="00D26E5D" w:rsidRPr="00FF0FEE" w:rsidRDefault="00B64010">
      <w:pPr>
        <w:pStyle w:val="Heading2"/>
        <w:rPr>
          <w:rFonts w:ascii="Cambria" w:hAnsi="Cambria"/>
          <w:color w:val="4472C4" w:themeColor="accent1"/>
        </w:rPr>
      </w:pPr>
      <w:r w:rsidRPr="00FF0FEE">
        <w:rPr>
          <w:rFonts w:ascii="Cambria" w:hAnsi="Cambria"/>
          <w:color w:val="4472C4" w:themeColor="accent1"/>
        </w:rPr>
        <w:t>ARTICLE 10: PROFESSIONAL STANDARDS</w:t>
      </w:r>
    </w:p>
    <w:p w14:paraId="0DC2E50E" w14:textId="77777777" w:rsidR="00D26E5D" w:rsidRPr="00B64010" w:rsidRDefault="00B64010">
      <w:pPr>
        <w:spacing w:after="120"/>
        <w:jc w:val="both"/>
        <w:rPr>
          <w:rFonts w:ascii="Cambria" w:hAnsi="Cambria"/>
        </w:rPr>
      </w:pPr>
      <w:r w:rsidRPr="00B64010">
        <w:rPr>
          <w:rFonts w:ascii="Cambria" w:hAnsi="Cambria"/>
        </w:rPr>
        <w:t>Client representatives shall: (a) wear formal attire for in-person meetings; (b) maintain professional appearance for virtual meetings; (c) use official email addresses; (d) avoid sharing sensitive info via messaging apps. VSJ provides onboarding sessions on investor meeting etiquette, commitments, and professional presentation.</w:t>
      </w:r>
    </w:p>
    <w:p w14:paraId="08D9FFBD" w14:textId="77777777" w:rsidR="00D26E5D" w:rsidRPr="00FF0FEE" w:rsidRDefault="00B64010">
      <w:pPr>
        <w:pStyle w:val="Heading2"/>
        <w:rPr>
          <w:rFonts w:ascii="Cambria" w:hAnsi="Cambria"/>
          <w:color w:val="4472C4" w:themeColor="accent1"/>
        </w:rPr>
      </w:pPr>
      <w:r w:rsidRPr="00FF0FEE">
        <w:rPr>
          <w:rFonts w:ascii="Cambria" w:hAnsi="Cambria"/>
          <w:color w:val="4472C4" w:themeColor="accent1"/>
        </w:rPr>
        <w:t>ARTICLE 11: TIMELINE AND PROCESS</w:t>
      </w:r>
    </w:p>
    <w:p w14:paraId="3599F1C4" w14:textId="7C5E51E6" w:rsidR="00D26E5D" w:rsidRPr="00B64010" w:rsidRDefault="00B64010" w:rsidP="00B64010">
      <w:pPr>
        <w:spacing w:after="120"/>
        <w:jc w:val="both"/>
        <w:rPr>
          <w:rFonts w:ascii="Cambria" w:hAnsi="Cambria"/>
        </w:rPr>
      </w:pPr>
      <w:r w:rsidRPr="00B64010">
        <w:rPr>
          <w:rFonts w:ascii="Cambria" w:hAnsi="Cambria"/>
        </w:rPr>
        <w:t>Typical timeline: 6-10 months depending on investor response, Due Diligence complexity, regulatory approvals, and external factors. Timeline may extend due to natural calamities, policy changes, or issues within Client. VSJ shall keep Client informed of progress regularly.</w:t>
      </w:r>
    </w:p>
    <w:p w14:paraId="6DDCC54A" w14:textId="77777777" w:rsidR="00D26E5D" w:rsidRPr="00FF0FEE" w:rsidRDefault="00B64010">
      <w:pPr>
        <w:pStyle w:val="Heading2"/>
        <w:rPr>
          <w:rFonts w:ascii="Cambria" w:hAnsi="Cambria"/>
          <w:color w:val="4472C4" w:themeColor="accent1"/>
        </w:rPr>
      </w:pPr>
      <w:r w:rsidRPr="00FF0FEE">
        <w:rPr>
          <w:rFonts w:ascii="Cambria" w:hAnsi="Cambria"/>
          <w:color w:val="4472C4" w:themeColor="accent1"/>
        </w:rPr>
        <w:t>ARTICLE 12: LIMITATIONS, DISCLAIMERS, AND LIABILITY</w:t>
      </w:r>
    </w:p>
    <w:p w14:paraId="4989A6F6" w14:textId="77777777" w:rsidR="00D26E5D" w:rsidRPr="00B64010" w:rsidRDefault="00B64010">
      <w:pPr>
        <w:pStyle w:val="Heading3"/>
        <w:rPr>
          <w:rFonts w:ascii="Cambria" w:hAnsi="Cambria"/>
        </w:rPr>
      </w:pPr>
      <w:r w:rsidRPr="00B64010">
        <w:rPr>
          <w:rFonts w:ascii="Cambria" w:hAnsi="Cambria"/>
        </w:rPr>
        <w:t>12.1 Advisory Role Only</w:t>
      </w:r>
    </w:p>
    <w:p w14:paraId="40D7079B" w14:textId="77777777" w:rsidR="00D26E5D" w:rsidRPr="00B64010" w:rsidRDefault="00B64010">
      <w:pPr>
        <w:spacing w:after="120"/>
        <w:jc w:val="both"/>
        <w:rPr>
          <w:rFonts w:ascii="Cambria" w:hAnsi="Cambria"/>
        </w:rPr>
      </w:pPr>
      <w:r w:rsidRPr="00B64010">
        <w:rPr>
          <w:rFonts w:ascii="Cambria" w:hAnsi="Cambria"/>
        </w:rPr>
        <w:t>VSJ's role is strictly advisory/facilitation. VSJ does not guarantee fundraising success, investor acceptance, or transaction closure.</w:t>
      </w:r>
    </w:p>
    <w:p w14:paraId="144B8FCA" w14:textId="77777777" w:rsidR="00D26E5D" w:rsidRPr="00B64010" w:rsidRDefault="00B64010">
      <w:pPr>
        <w:pStyle w:val="Heading3"/>
        <w:rPr>
          <w:rFonts w:ascii="Cambria" w:hAnsi="Cambria"/>
        </w:rPr>
      </w:pPr>
      <w:r w:rsidRPr="00B64010">
        <w:rPr>
          <w:rFonts w:ascii="Cambria" w:hAnsi="Cambria"/>
        </w:rPr>
        <w:t>12.2 Investor Independence</w:t>
      </w:r>
    </w:p>
    <w:p w14:paraId="31D800FD" w14:textId="77777777" w:rsidR="00D26E5D" w:rsidRPr="00B64010" w:rsidRDefault="00B64010">
      <w:pPr>
        <w:spacing w:after="120"/>
        <w:jc w:val="both"/>
        <w:rPr>
          <w:rFonts w:ascii="Cambria" w:hAnsi="Cambria"/>
        </w:rPr>
      </w:pPr>
      <w:r w:rsidRPr="00B64010">
        <w:rPr>
          <w:rFonts w:ascii="Cambria" w:hAnsi="Cambria"/>
        </w:rPr>
        <w:t>All investment decisions rest solely with Investors. VSJ has no control over Investor decisions, Due Diligence outcomes, or market conditions.</w:t>
      </w:r>
    </w:p>
    <w:p w14:paraId="46AAC420" w14:textId="77777777" w:rsidR="00D26E5D" w:rsidRPr="00B64010" w:rsidRDefault="00B64010">
      <w:pPr>
        <w:pStyle w:val="Heading3"/>
        <w:rPr>
          <w:rFonts w:ascii="Cambria" w:hAnsi="Cambria"/>
        </w:rPr>
      </w:pPr>
      <w:r w:rsidRPr="00B64010">
        <w:rPr>
          <w:rFonts w:ascii="Cambria" w:hAnsi="Cambria"/>
        </w:rPr>
        <w:t>12.3 No Liability for Certain Matters</w:t>
      </w:r>
    </w:p>
    <w:p w14:paraId="2032CDC7" w14:textId="77777777" w:rsidR="00D26E5D" w:rsidRPr="00B64010" w:rsidRDefault="00B64010">
      <w:pPr>
        <w:spacing w:after="120"/>
        <w:jc w:val="both"/>
        <w:rPr>
          <w:rFonts w:ascii="Cambria" w:hAnsi="Cambria"/>
        </w:rPr>
      </w:pPr>
      <w:r w:rsidRPr="00B64010">
        <w:rPr>
          <w:rFonts w:ascii="Cambria" w:hAnsi="Cambria"/>
        </w:rPr>
        <w:t>VSJ not liable for: (a) Investor rejections; (b) failed Transactions; (c) market changes; (d) regulatory changes; (e) delays beyond VSJ's control; (f) Client's misrepresentations; (g) third-party acts/omissions.</w:t>
      </w:r>
    </w:p>
    <w:p w14:paraId="580D1013" w14:textId="77777777" w:rsidR="00D26E5D" w:rsidRPr="00B64010" w:rsidRDefault="00B64010">
      <w:pPr>
        <w:pStyle w:val="Heading3"/>
        <w:rPr>
          <w:rFonts w:ascii="Cambria" w:hAnsi="Cambria"/>
        </w:rPr>
      </w:pPr>
      <w:r w:rsidRPr="00B64010">
        <w:rPr>
          <w:rFonts w:ascii="Cambria" w:hAnsi="Cambria"/>
        </w:rPr>
        <w:t>12.4 Limitation of Liability</w:t>
      </w:r>
    </w:p>
    <w:p w14:paraId="082E9F5E" w14:textId="77777777" w:rsidR="00D26E5D" w:rsidRPr="00B64010" w:rsidRDefault="00B64010">
      <w:pPr>
        <w:spacing w:after="120"/>
        <w:jc w:val="both"/>
        <w:rPr>
          <w:rFonts w:ascii="Cambria" w:hAnsi="Cambria"/>
        </w:rPr>
      </w:pPr>
      <w:r w:rsidRPr="00B64010">
        <w:rPr>
          <w:rFonts w:ascii="Cambria" w:hAnsi="Cambria"/>
        </w:rPr>
        <w:lastRenderedPageBreak/>
        <w:t>To maximum extent permitted by law, VSJ's aggregate liability under this Agreement shall not exceed INR 1,00,000 (One Lakh Rupees Only).</w:t>
      </w:r>
    </w:p>
    <w:p w14:paraId="7FA4934A" w14:textId="77777777" w:rsidR="00D26E5D" w:rsidRPr="00B64010" w:rsidRDefault="00B64010">
      <w:pPr>
        <w:pStyle w:val="Heading3"/>
        <w:rPr>
          <w:rFonts w:ascii="Cambria" w:hAnsi="Cambria"/>
        </w:rPr>
      </w:pPr>
      <w:r w:rsidRPr="00B64010">
        <w:rPr>
          <w:rFonts w:ascii="Cambria" w:hAnsi="Cambria"/>
        </w:rPr>
        <w:t>12.5 Client Responsibility</w:t>
      </w:r>
    </w:p>
    <w:p w14:paraId="6BB3E6D7" w14:textId="3AA83DC8" w:rsidR="00D26E5D" w:rsidRPr="00B64010" w:rsidRDefault="00B64010" w:rsidP="00B64010">
      <w:pPr>
        <w:spacing w:after="120"/>
        <w:jc w:val="both"/>
        <w:rPr>
          <w:rFonts w:ascii="Cambria" w:hAnsi="Cambria"/>
        </w:rPr>
      </w:pPr>
      <w:r w:rsidRPr="00B64010">
        <w:rPr>
          <w:rFonts w:ascii="Cambria" w:hAnsi="Cambria"/>
        </w:rPr>
        <w:t>VSJ not responsible for payments to unauthorized third parties or Client's previous experiences with other brokers.</w:t>
      </w:r>
    </w:p>
    <w:p w14:paraId="6FABBCA4" w14:textId="77777777" w:rsidR="00D26E5D" w:rsidRPr="00FF0FEE" w:rsidRDefault="00B64010">
      <w:pPr>
        <w:pStyle w:val="Heading2"/>
        <w:rPr>
          <w:rFonts w:ascii="Cambria" w:hAnsi="Cambria"/>
          <w:color w:val="4472C4" w:themeColor="accent1"/>
        </w:rPr>
      </w:pPr>
      <w:r w:rsidRPr="00FF0FEE">
        <w:rPr>
          <w:rFonts w:ascii="Cambria" w:hAnsi="Cambria"/>
          <w:color w:val="4472C4" w:themeColor="accent1"/>
        </w:rPr>
        <w:t>ARTICLE 13: TERMINATION</w:t>
      </w:r>
    </w:p>
    <w:p w14:paraId="2A70C735" w14:textId="77777777" w:rsidR="00D26E5D" w:rsidRPr="00B64010" w:rsidRDefault="00B64010">
      <w:pPr>
        <w:pStyle w:val="Heading3"/>
        <w:rPr>
          <w:rFonts w:ascii="Cambria" w:hAnsi="Cambria"/>
        </w:rPr>
      </w:pPr>
      <w:r w:rsidRPr="00B64010">
        <w:rPr>
          <w:rFonts w:ascii="Cambria" w:hAnsi="Cambria"/>
        </w:rPr>
        <w:t>13.1 Mutual Termination</w:t>
      </w:r>
    </w:p>
    <w:p w14:paraId="4396F7D2" w14:textId="77777777" w:rsidR="00D26E5D" w:rsidRPr="00B64010" w:rsidRDefault="00B64010">
      <w:pPr>
        <w:spacing w:after="120"/>
        <w:jc w:val="both"/>
        <w:rPr>
          <w:rFonts w:ascii="Cambria" w:hAnsi="Cambria"/>
        </w:rPr>
      </w:pPr>
      <w:r w:rsidRPr="00B64010">
        <w:rPr>
          <w:rFonts w:ascii="Cambria" w:hAnsi="Cambria"/>
        </w:rPr>
        <w:t>Either Party may propose termination. Parties shall negotiate mutual termination agreement in good faith.</w:t>
      </w:r>
    </w:p>
    <w:p w14:paraId="11AE1CA4" w14:textId="77777777" w:rsidR="00D26E5D" w:rsidRPr="00B64010" w:rsidRDefault="00B64010">
      <w:pPr>
        <w:pStyle w:val="Heading3"/>
        <w:rPr>
          <w:rFonts w:ascii="Cambria" w:hAnsi="Cambria"/>
        </w:rPr>
      </w:pPr>
      <w:r w:rsidRPr="00B64010">
        <w:rPr>
          <w:rFonts w:ascii="Cambria" w:hAnsi="Cambria"/>
        </w:rPr>
        <w:t>13.2 Termination for Cause</w:t>
      </w:r>
    </w:p>
    <w:p w14:paraId="5F8D81E3" w14:textId="77777777" w:rsidR="00D26E5D" w:rsidRPr="00B64010" w:rsidRDefault="00B64010">
      <w:pPr>
        <w:spacing w:after="120"/>
        <w:jc w:val="both"/>
        <w:rPr>
          <w:rFonts w:ascii="Cambria" w:hAnsi="Cambria"/>
        </w:rPr>
      </w:pPr>
      <w:r w:rsidRPr="00B64010">
        <w:rPr>
          <w:rFonts w:ascii="Cambria" w:hAnsi="Cambria"/>
        </w:rPr>
        <w:t>Either Party may terminate immediately upon written notice if: (a) material breach by other Party; (b) insolvency/bankruptcy; (c) fraud/misrepresentation; (d) violation of Applicable Laws.</w:t>
      </w:r>
    </w:p>
    <w:p w14:paraId="52BCD827" w14:textId="77777777" w:rsidR="00D26E5D" w:rsidRPr="00B64010" w:rsidRDefault="00B64010">
      <w:pPr>
        <w:pStyle w:val="Heading3"/>
        <w:rPr>
          <w:rFonts w:ascii="Cambria" w:hAnsi="Cambria"/>
        </w:rPr>
      </w:pPr>
      <w:r w:rsidRPr="00B64010">
        <w:rPr>
          <w:rFonts w:ascii="Cambria" w:hAnsi="Cambria"/>
        </w:rPr>
        <w:t>13.3 Non-Refundable Costs</w:t>
      </w:r>
    </w:p>
    <w:p w14:paraId="31BD1F38" w14:textId="77777777" w:rsidR="00D26E5D" w:rsidRPr="00B64010" w:rsidRDefault="00B64010">
      <w:pPr>
        <w:spacing w:after="120"/>
        <w:jc w:val="both"/>
        <w:rPr>
          <w:rFonts w:ascii="Cambria" w:hAnsi="Cambria"/>
        </w:rPr>
      </w:pPr>
      <w:r w:rsidRPr="00B64010">
        <w:rPr>
          <w:rFonts w:ascii="Cambria" w:hAnsi="Cambria"/>
        </w:rPr>
        <w:t>Any costs incurred by Client (consultants, travel, documentation, etc.) are non-refundable as genuine business expenses.</w:t>
      </w:r>
    </w:p>
    <w:p w14:paraId="3F637306" w14:textId="77777777" w:rsidR="00D26E5D" w:rsidRPr="00B64010" w:rsidRDefault="00B64010">
      <w:pPr>
        <w:pStyle w:val="Heading3"/>
        <w:rPr>
          <w:rFonts w:ascii="Cambria" w:hAnsi="Cambria"/>
        </w:rPr>
      </w:pPr>
      <w:r w:rsidRPr="00B64010">
        <w:rPr>
          <w:rFonts w:ascii="Cambria" w:hAnsi="Cambria"/>
        </w:rPr>
        <w:t>13.4 Effects of Termination</w:t>
      </w:r>
    </w:p>
    <w:p w14:paraId="65407230" w14:textId="77777777" w:rsidR="00D26E5D" w:rsidRPr="00B64010" w:rsidRDefault="00B64010">
      <w:pPr>
        <w:spacing w:after="120"/>
        <w:jc w:val="both"/>
        <w:rPr>
          <w:rFonts w:ascii="Cambria" w:hAnsi="Cambria"/>
        </w:rPr>
      </w:pPr>
      <w:r w:rsidRPr="00B64010">
        <w:rPr>
          <w:rFonts w:ascii="Cambria" w:hAnsi="Cambria"/>
        </w:rPr>
        <w:t>Upon termination: (a) Confidentiality obligations survive; (b) Client shall pay all outstanding amounts; (c) VSJ shall return Client materials; (d) Data security provisions per Article 9 apply.</w:t>
      </w:r>
    </w:p>
    <w:p w14:paraId="74698070" w14:textId="77777777" w:rsidR="00D26E5D" w:rsidRPr="00B64010" w:rsidRDefault="00B64010">
      <w:pPr>
        <w:pStyle w:val="Heading3"/>
        <w:rPr>
          <w:rFonts w:ascii="Cambria" w:hAnsi="Cambria"/>
        </w:rPr>
      </w:pPr>
      <w:r w:rsidRPr="00B64010">
        <w:rPr>
          <w:rFonts w:ascii="Cambria" w:hAnsi="Cambria"/>
        </w:rPr>
        <w:t>13.5 Tail Period</w:t>
      </w:r>
    </w:p>
    <w:p w14:paraId="2A2BAE68" w14:textId="607C4EB4" w:rsidR="00D26E5D" w:rsidRPr="00B64010" w:rsidRDefault="00B64010" w:rsidP="00B64010">
      <w:pPr>
        <w:spacing w:after="120"/>
        <w:jc w:val="both"/>
        <w:rPr>
          <w:rFonts w:ascii="Cambria" w:hAnsi="Cambria"/>
        </w:rPr>
      </w:pPr>
      <w:r w:rsidRPr="00B64010">
        <w:rPr>
          <w:rFonts w:ascii="Cambria" w:hAnsi="Cambria"/>
        </w:rPr>
        <w:t>If Transaction closes within 12 months after termination with Investor introduced by VSJ during Term, Client shall notify VSJ and acknowledge VSJ's role.</w:t>
      </w:r>
      <w:r>
        <w:rPr>
          <w:rFonts w:ascii="Cambria" w:hAnsi="Cambria"/>
        </w:rPr>
        <w:t xml:space="preserve"> </w:t>
      </w:r>
    </w:p>
    <w:p w14:paraId="68CE8C11" w14:textId="77777777" w:rsidR="00D26E5D" w:rsidRPr="00FF0FEE" w:rsidRDefault="00B64010">
      <w:pPr>
        <w:pStyle w:val="Heading2"/>
        <w:rPr>
          <w:rFonts w:ascii="Cambria" w:hAnsi="Cambria"/>
          <w:color w:val="4472C4" w:themeColor="accent1"/>
        </w:rPr>
      </w:pPr>
      <w:r w:rsidRPr="00FF0FEE">
        <w:rPr>
          <w:rFonts w:ascii="Cambria" w:hAnsi="Cambria"/>
          <w:color w:val="4472C4" w:themeColor="accent1"/>
        </w:rPr>
        <w:t>ARTICLE 14: INDEMNIFICATION</w:t>
      </w:r>
    </w:p>
    <w:p w14:paraId="56E06288" w14:textId="77777777" w:rsidR="00D26E5D" w:rsidRPr="00B64010" w:rsidRDefault="00B64010">
      <w:pPr>
        <w:pStyle w:val="Heading3"/>
        <w:rPr>
          <w:rFonts w:ascii="Cambria" w:hAnsi="Cambria"/>
        </w:rPr>
      </w:pPr>
      <w:r w:rsidRPr="00B64010">
        <w:rPr>
          <w:rFonts w:ascii="Cambria" w:hAnsi="Cambria"/>
        </w:rPr>
        <w:t>14.1 Client Indemnity</w:t>
      </w:r>
    </w:p>
    <w:p w14:paraId="7930ECFF" w14:textId="77777777" w:rsidR="00D26E5D" w:rsidRPr="00B64010" w:rsidRDefault="00B64010">
      <w:pPr>
        <w:spacing w:after="120"/>
        <w:jc w:val="both"/>
        <w:rPr>
          <w:rFonts w:ascii="Cambria" w:hAnsi="Cambria"/>
        </w:rPr>
      </w:pPr>
      <w:r w:rsidRPr="00B64010">
        <w:rPr>
          <w:rFonts w:ascii="Cambria" w:hAnsi="Cambria"/>
        </w:rPr>
        <w:t>Client shall indemnify and hold VSJ harmless from all claims, losses, liabilities, damages, costs arising from: (a) Client's misrepresentations; (b) breach of this Agreement; (c) violation of Applicable Laws; (d) third-party claims based on Client's acts/omissions; (e) inaccurate Documentation.</w:t>
      </w:r>
    </w:p>
    <w:p w14:paraId="6500DA8F" w14:textId="77777777" w:rsidR="00D26E5D" w:rsidRPr="00B64010" w:rsidRDefault="00B64010">
      <w:pPr>
        <w:pStyle w:val="Heading3"/>
        <w:rPr>
          <w:rFonts w:ascii="Cambria" w:hAnsi="Cambria"/>
        </w:rPr>
      </w:pPr>
      <w:r w:rsidRPr="00B64010">
        <w:rPr>
          <w:rFonts w:ascii="Cambria" w:hAnsi="Cambria"/>
        </w:rPr>
        <w:t>14.2 VSJ Indemnity</w:t>
      </w:r>
    </w:p>
    <w:p w14:paraId="6CCD9DC0" w14:textId="77777777" w:rsidR="00D26E5D" w:rsidRPr="00B64010" w:rsidRDefault="00B64010">
      <w:pPr>
        <w:spacing w:after="120"/>
        <w:jc w:val="both"/>
        <w:rPr>
          <w:rFonts w:ascii="Cambria" w:hAnsi="Cambria"/>
        </w:rPr>
      </w:pPr>
      <w:r w:rsidRPr="00B64010">
        <w:rPr>
          <w:rFonts w:ascii="Cambria" w:hAnsi="Cambria"/>
        </w:rPr>
        <w:t>VSJ shall indemnify Client from claims arising from VSJ's gross negligence or willful misconduct.</w:t>
      </w:r>
    </w:p>
    <w:p w14:paraId="2729CDFB" w14:textId="77777777" w:rsidR="00D26E5D" w:rsidRPr="00B64010" w:rsidRDefault="00B64010">
      <w:pPr>
        <w:pStyle w:val="Heading3"/>
        <w:rPr>
          <w:rFonts w:ascii="Cambria" w:hAnsi="Cambria"/>
        </w:rPr>
      </w:pPr>
      <w:r w:rsidRPr="00B64010">
        <w:rPr>
          <w:rFonts w:ascii="Cambria" w:hAnsi="Cambria"/>
        </w:rPr>
        <w:t>14.3 Indemnification Procedure</w:t>
      </w:r>
    </w:p>
    <w:p w14:paraId="09CFDA26" w14:textId="77777777" w:rsidR="00D26E5D" w:rsidRPr="00B64010" w:rsidRDefault="00B64010">
      <w:pPr>
        <w:spacing w:after="120"/>
        <w:jc w:val="both"/>
        <w:rPr>
          <w:rFonts w:ascii="Cambria" w:hAnsi="Cambria"/>
        </w:rPr>
      </w:pPr>
      <w:r w:rsidRPr="00B64010">
        <w:rPr>
          <w:rFonts w:ascii="Cambria" w:hAnsi="Cambria"/>
        </w:rPr>
        <w:t>Indemnified party shall promptly notify indemnifying party of claims and cooperate in defense.</w:t>
      </w:r>
    </w:p>
    <w:p w14:paraId="05F08D9E" w14:textId="77777777" w:rsidR="00D26E5D" w:rsidRPr="00FF0FEE" w:rsidRDefault="00B64010">
      <w:pPr>
        <w:pStyle w:val="Heading2"/>
        <w:rPr>
          <w:rFonts w:ascii="Cambria" w:hAnsi="Cambria"/>
          <w:color w:val="C00000"/>
        </w:rPr>
      </w:pPr>
      <w:r w:rsidRPr="00FF0FEE">
        <w:rPr>
          <w:rFonts w:ascii="Cambria" w:hAnsi="Cambria"/>
          <w:color w:val="4472C4" w:themeColor="accent1"/>
        </w:rPr>
        <w:lastRenderedPageBreak/>
        <w:t>ARTICLE 15: DISPUTE RESOLUTION AND GOVERNING LAW</w:t>
      </w:r>
    </w:p>
    <w:p w14:paraId="7875A782" w14:textId="77777777" w:rsidR="00D26E5D" w:rsidRPr="00B64010" w:rsidRDefault="00B64010">
      <w:pPr>
        <w:pStyle w:val="Heading3"/>
        <w:rPr>
          <w:rFonts w:ascii="Cambria" w:hAnsi="Cambria"/>
        </w:rPr>
      </w:pPr>
      <w:r w:rsidRPr="00B64010">
        <w:rPr>
          <w:rFonts w:ascii="Cambria" w:hAnsi="Cambria"/>
        </w:rPr>
        <w:t>15.1 Amicable Resolution</w:t>
      </w:r>
    </w:p>
    <w:p w14:paraId="54A82082" w14:textId="77777777" w:rsidR="00D26E5D" w:rsidRPr="00B64010" w:rsidRDefault="00B64010">
      <w:pPr>
        <w:spacing w:after="120"/>
        <w:jc w:val="both"/>
        <w:rPr>
          <w:rFonts w:ascii="Cambria" w:hAnsi="Cambria"/>
        </w:rPr>
      </w:pPr>
      <w:r w:rsidRPr="00B64010">
        <w:rPr>
          <w:rFonts w:ascii="Cambria" w:hAnsi="Cambria"/>
        </w:rPr>
        <w:t>Parties shall attempt to resolve disputes amicably through good faith negotiations for 30 days.</w:t>
      </w:r>
    </w:p>
    <w:p w14:paraId="50F405D9" w14:textId="77777777" w:rsidR="00D26E5D" w:rsidRPr="00B64010" w:rsidRDefault="00B64010">
      <w:pPr>
        <w:pStyle w:val="Heading3"/>
        <w:rPr>
          <w:rFonts w:ascii="Cambria" w:hAnsi="Cambria"/>
        </w:rPr>
      </w:pPr>
      <w:r w:rsidRPr="00B64010">
        <w:rPr>
          <w:rFonts w:ascii="Cambria" w:hAnsi="Cambria"/>
        </w:rPr>
        <w:t>15.2 Arbitration</w:t>
      </w:r>
    </w:p>
    <w:p w14:paraId="3C9141E1" w14:textId="77777777" w:rsidR="00D26E5D" w:rsidRPr="00B64010" w:rsidRDefault="00B64010">
      <w:pPr>
        <w:spacing w:after="120"/>
        <w:jc w:val="both"/>
        <w:rPr>
          <w:rFonts w:ascii="Cambria" w:hAnsi="Cambria"/>
        </w:rPr>
      </w:pPr>
      <w:r w:rsidRPr="00B64010">
        <w:rPr>
          <w:rFonts w:ascii="Cambria" w:hAnsi="Cambria"/>
        </w:rPr>
        <w:t>If unresolved, disputes shall be settled by arbitration under Arbitration and Conciliation Act, 1996. Single arbitrator mutually appointed. Seat of arbitration: Coimbatore. Language: English.</w:t>
      </w:r>
    </w:p>
    <w:p w14:paraId="2B992BBB" w14:textId="77777777" w:rsidR="00D26E5D" w:rsidRPr="00B64010" w:rsidRDefault="00B64010">
      <w:pPr>
        <w:pStyle w:val="Heading3"/>
        <w:rPr>
          <w:rFonts w:ascii="Cambria" w:hAnsi="Cambria"/>
        </w:rPr>
      </w:pPr>
      <w:r w:rsidRPr="00B64010">
        <w:rPr>
          <w:rFonts w:ascii="Cambria" w:hAnsi="Cambria"/>
        </w:rPr>
        <w:t>15.3 Jurisdiction</w:t>
      </w:r>
    </w:p>
    <w:p w14:paraId="2E2F7A5A" w14:textId="77777777" w:rsidR="00D26E5D" w:rsidRPr="00B64010" w:rsidRDefault="00B64010">
      <w:pPr>
        <w:spacing w:after="120"/>
        <w:jc w:val="both"/>
        <w:rPr>
          <w:rFonts w:ascii="Cambria" w:hAnsi="Cambria"/>
        </w:rPr>
      </w:pPr>
      <w:r w:rsidRPr="00B64010">
        <w:rPr>
          <w:rFonts w:ascii="Cambria" w:hAnsi="Cambria"/>
        </w:rPr>
        <w:t>Courts in Chennai, Tamil Nadu shall have exclusive jurisdiction. Subject matter jurisdiction: Madras High Court.</w:t>
      </w:r>
    </w:p>
    <w:p w14:paraId="6E75AB3B" w14:textId="77777777" w:rsidR="00D26E5D" w:rsidRPr="00B64010" w:rsidRDefault="00B64010">
      <w:pPr>
        <w:pStyle w:val="Heading3"/>
        <w:rPr>
          <w:rFonts w:ascii="Cambria" w:hAnsi="Cambria"/>
        </w:rPr>
      </w:pPr>
      <w:r w:rsidRPr="00B64010">
        <w:rPr>
          <w:rFonts w:ascii="Cambria" w:hAnsi="Cambria"/>
        </w:rPr>
        <w:t>15.4 Governing Law</w:t>
      </w:r>
    </w:p>
    <w:p w14:paraId="5AC0E9A7" w14:textId="1AB2923F" w:rsidR="00D26E5D" w:rsidRPr="00B64010" w:rsidRDefault="00B64010" w:rsidP="00B64010">
      <w:pPr>
        <w:spacing w:after="120"/>
        <w:jc w:val="both"/>
        <w:rPr>
          <w:rFonts w:ascii="Cambria" w:hAnsi="Cambria"/>
        </w:rPr>
      </w:pPr>
      <w:r w:rsidRPr="00B64010">
        <w:rPr>
          <w:rFonts w:ascii="Cambria" w:hAnsi="Cambria"/>
        </w:rPr>
        <w:t>This Agreement governed by laws of India.</w:t>
      </w:r>
    </w:p>
    <w:p w14:paraId="35D09551" w14:textId="77777777" w:rsidR="00D26E5D" w:rsidRPr="00FF0FEE" w:rsidRDefault="00B64010">
      <w:pPr>
        <w:pStyle w:val="Heading2"/>
        <w:rPr>
          <w:rFonts w:ascii="Cambria" w:hAnsi="Cambria"/>
          <w:color w:val="C00000"/>
        </w:rPr>
      </w:pPr>
      <w:r w:rsidRPr="00FF0FEE">
        <w:rPr>
          <w:rFonts w:ascii="Cambria" w:hAnsi="Cambria"/>
          <w:color w:val="4472C4" w:themeColor="accent1"/>
        </w:rPr>
        <w:t>ARTICLE 16: GENERAL PROVISIONS</w:t>
      </w:r>
    </w:p>
    <w:p w14:paraId="1DFD229D" w14:textId="77777777" w:rsidR="00D26E5D" w:rsidRPr="00B64010" w:rsidRDefault="00B64010">
      <w:pPr>
        <w:pStyle w:val="Heading3"/>
        <w:rPr>
          <w:rFonts w:ascii="Cambria" w:hAnsi="Cambria"/>
        </w:rPr>
      </w:pPr>
      <w:r w:rsidRPr="00B64010">
        <w:rPr>
          <w:rFonts w:ascii="Cambria" w:hAnsi="Cambria"/>
        </w:rPr>
        <w:t>16.1 Entire Agreement</w:t>
      </w:r>
    </w:p>
    <w:p w14:paraId="1325A0E1" w14:textId="77777777" w:rsidR="00D26E5D" w:rsidRPr="00B64010" w:rsidRDefault="00B64010">
      <w:pPr>
        <w:spacing w:after="120"/>
        <w:jc w:val="both"/>
        <w:rPr>
          <w:rFonts w:ascii="Cambria" w:hAnsi="Cambria"/>
        </w:rPr>
      </w:pPr>
      <w:r w:rsidRPr="00B64010">
        <w:rPr>
          <w:rFonts w:ascii="Cambria" w:hAnsi="Cambria"/>
        </w:rPr>
        <w:t>This Agreement together with NDA, Board Resolution, and Appointment Letter constitutes entire agreement superseding all prior understandings.</w:t>
      </w:r>
    </w:p>
    <w:p w14:paraId="259981ED" w14:textId="77777777" w:rsidR="00D26E5D" w:rsidRPr="00B64010" w:rsidRDefault="00B64010">
      <w:pPr>
        <w:pStyle w:val="Heading3"/>
        <w:rPr>
          <w:rFonts w:ascii="Cambria" w:hAnsi="Cambria"/>
        </w:rPr>
      </w:pPr>
      <w:r w:rsidRPr="00B64010">
        <w:rPr>
          <w:rFonts w:ascii="Cambria" w:hAnsi="Cambria"/>
        </w:rPr>
        <w:t>16.2 Amendments</w:t>
      </w:r>
    </w:p>
    <w:p w14:paraId="0D1A1EB1" w14:textId="77777777" w:rsidR="00D26E5D" w:rsidRPr="00B64010" w:rsidRDefault="00B64010">
      <w:pPr>
        <w:spacing w:after="120"/>
        <w:jc w:val="both"/>
        <w:rPr>
          <w:rFonts w:ascii="Cambria" w:hAnsi="Cambria"/>
        </w:rPr>
      </w:pPr>
      <w:r w:rsidRPr="00B64010">
        <w:rPr>
          <w:rFonts w:ascii="Cambria" w:hAnsi="Cambria"/>
        </w:rPr>
        <w:t>Amendments must be in writing signed by both Parties.</w:t>
      </w:r>
    </w:p>
    <w:p w14:paraId="3E182B9E" w14:textId="77777777" w:rsidR="00D26E5D" w:rsidRPr="00B64010" w:rsidRDefault="00B64010">
      <w:pPr>
        <w:pStyle w:val="Heading3"/>
        <w:rPr>
          <w:rFonts w:ascii="Cambria" w:hAnsi="Cambria"/>
        </w:rPr>
      </w:pPr>
      <w:r w:rsidRPr="00B64010">
        <w:rPr>
          <w:rFonts w:ascii="Cambria" w:hAnsi="Cambria"/>
        </w:rPr>
        <w:t>16.3 Severability</w:t>
      </w:r>
    </w:p>
    <w:p w14:paraId="404E1288" w14:textId="77777777" w:rsidR="00D26E5D" w:rsidRPr="00B64010" w:rsidRDefault="00B64010">
      <w:pPr>
        <w:spacing w:after="120"/>
        <w:jc w:val="both"/>
        <w:rPr>
          <w:rFonts w:ascii="Cambria" w:hAnsi="Cambria"/>
        </w:rPr>
      </w:pPr>
      <w:r w:rsidRPr="00B64010">
        <w:rPr>
          <w:rFonts w:ascii="Cambria" w:hAnsi="Cambria"/>
        </w:rPr>
        <w:t>If any provision invalid/unenforceable, remaining provisions remain in full force.</w:t>
      </w:r>
    </w:p>
    <w:p w14:paraId="0E29C5D9" w14:textId="77777777" w:rsidR="00D26E5D" w:rsidRPr="00B64010" w:rsidRDefault="00B64010">
      <w:pPr>
        <w:pStyle w:val="Heading3"/>
        <w:rPr>
          <w:rFonts w:ascii="Cambria" w:hAnsi="Cambria"/>
        </w:rPr>
      </w:pPr>
      <w:r w:rsidRPr="00B64010">
        <w:rPr>
          <w:rFonts w:ascii="Cambria" w:hAnsi="Cambria"/>
        </w:rPr>
        <w:t>16.4 Waiver</w:t>
      </w:r>
    </w:p>
    <w:p w14:paraId="7397D285" w14:textId="77777777" w:rsidR="00D26E5D" w:rsidRPr="00B64010" w:rsidRDefault="00B64010">
      <w:pPr>
        <w:spacing w:after="120"/>
        <w:jc w:val="both"/>
        <w:rPr>
          <w:rFonts w:ascii="Cambria" w:hAnsi="Cambria"/>
        </w:rPr>
      </w:pPr>
      <w:r w:rsidRPr="00B64010">
        <w:rPr>
          <w:rFonts w:ascii="Cambria" w:hAnsi="Cambria"/>
        </w:rPr>
        <w:t>No waiver of any provision except in writing. Waiver of one breach does not waive subsequent breaches.</w:t>
      </w:r>
    </w:p>
    <w:p w14:paraId="22743D77" w14:textId="77777777" w:rsidR="00D26E5D" w:rsidRPr="00B64010" w:rsidRDefault="00B64010">
      <w:pPr>
        <w:pStyle w:val="Heading3"/>
        <w:rPr>
          <w:rFonts w:ascii="Cambria" w:hAnsi="Cambria"/>
        </w:rPr>
      </w:pPr>
      <w:r w:rsidRPr="00B64010">
        <w:rPr>
          <w:rFonts w:ascii="Cambria" w:hAnsi="Cambria"/>
        </w:rPr>
        <w:t>16.5 Assignment</w:t>
      </w:r>
    </w:p>
    <w:p w14:paraId="6066CF87" w14:textId="77777777" w:rsidR="00D26E5D" w:rsidRPr="00B64010" w:rsidRDefault="00B64010">
      <w:pPr>
        <w:spacing w:after="120"/>
        <w:jc w:val="both"/>
        <w:rPr>
          <w:rFonts w:ascii="Cambria" w:hAnsi="Cambria"/>
        </w:rPr>
      </w:pPr>
      <w:r w:rsidRPr="00B64010">
        <w:rPr>
          <w:rFonts w:ascii="Cambria" w:hAnsi="Cambria"/>
        </w:rPr>
        <w:t>Neither Party may assign without other Party's written consent, except VSJ may assign to affiliates.</w:t>
      </w:r>
    </w:p>
    <w:p w14:paraId="63344AF4" w14:textId="77777777" w:rsidR="00D26E5D" w:rsidRPr="00B64010" w:rsidRDefault="00B64010">
      <w:pPr>
        <w:pStyle w:val="Heading3"/>
        <w:rPr>
          <w:rFonts w:ascii="Cambria" w:hAnsi="Cambria"/>
        </w:rPr>
      </w:pPr>
      <w:r w:rsidRPr="00B64010">
        <w:rPr>
          <w:rFonts w:ascii="Cambria" w:hAnsi="Cambria"/>
        </w:rPr>
        <w:t>16.6 Notices</w:t>
      </w:r>
    </w:p>
    <w:p w14:paraId="682C5578" w14:textId="77777777" w:rsidR="00D26E5D" w:rsidRPr="00B64010" w:rsidRDefault="00B64010">
      <w:pPr>
        <w:spacing w:after="120"/>
        <w:jc w:val="both"/>
        <w:rPr>
          <w:rFonts w:ascii="Cambria" w:hAnsi="Cambria"/>
        </w:rPr>
      </w:pPr>
      <w:r w:rsidRPr="00B64010">
        <w:rPr>
          <w:rFonts w:ascii="Cambria" w:hAnsi="Cambria"/>
        </w:rPr>
        <w:t>All notices in writing to addresses specified or as updated. Effective upon: (a) delivery if hand-delivered; (b) receipt if sent by registered post; (c) transmission if sent by email with confirmation.</w:t>
      </w:r>
    </w:p>
    <w:p w14:paraId="07D7CCD7" w14:textId="77777777" w:rsidR="00D26E5D" w:rsidRPr="00B64010" w:rsidRDefault="00B64010">
      <w:pPr>
        <w:pStyle w:val="Heading3"/>
        <w:rPr>
          <w:rFonts w:ascii="Cambria" w:hAnsi="Cambria"/>
        </w:rPr>
      </w:pPr>
      <w:r w:rsidRPr="00B64010">
        <w:rPr>
          <w:rFonts w:ascii="Cambria" w:hAnsi="Cambria"/>
        </w:rPr>
        <w:t>16.7 Force Majeure</w:t>
      </w:r>
    </w:p>
    <w:p w14:paraId="7CDA0B53" w14:textId="77777777" w:rsidR="00D26E5D" w:rsidRPr="00B64010" w:rsidRDefault="00B64010">
      <w:pPr>
        <w:spacing w:after="120"/>
        <w:jc w:val="both"/>
        <w:rPr>
          <w:rFonts w:ascii="Cambria" w:hAnsi="Cambria"/>
        </w:rPr>
      </w:pPr>
      <w:r w:rsidRPr="00B64010">
        <w:rPr>
          <w:rFonts w:ascii="Cambria" w:hAnsi="Cambria"/>
        </w:rPr>
        <w:lastRenderedPageBreak/>
        <w:t>Neither Party liable for delays/failures due to force majeure events beyond reasonable control.</w:t>
      </w:r>
    </w:p>
    <w:p w14:paraId="53F16A55" w14:textId="77777777" w:rsidR="00D26E5D" w:rsidRPr="00B64010" w:rsidRDefault="00B64010">
      <w:pPr>
        <w:pStyle w:val="Heading3"/>
        <w:rPr>
          <w:rFonts w:ascii="Cambria" w:hAnsi="Cambria"/>
        </w:rPr>
      </w:pPr>
      <w:r w:rsidRPr="00B64010">
        <w:rPr>
          <w:rFonts w:ascii="Cambria" w:hAnsi="Cambria"/>
        </w:rPr>
        <w:t>16.8 Relationship</w:t>
      </w:r>
    </w:p>
    <w:p w14:paraId="6F893065" w14:textId="77777777" w:rsidR="00D26E5D" w:rsidRPr="00B64010" w:rsidRDefault="00B64010">
      <w:pPr>
        <w:spacing w:after="120"/>
        <w:jc w:val="both"/>
        <w:rPr>
          <w:rFonts w:ascii="Cambria" w:hAnsi="Cambria"/>
        </w:rPr>
      </w:pPr>
      <w:r w:rsidRPr="00B64010">
        <w:rPr>
          <w:rFonts w:ascii="Cambria" w:hAnsi="Cambria"/>
        </w:rPr>
        <w:t>Parties are independent contractors. Nothing creates partnership, joint venture, or employment relationship.</w:t>
      </w:r>
    </w:p>
    <w:p w14:paraId="7D1273A5" w14:textId="77777777" w:rsidR="00D26E5D" w:rsidRPr="00B64010" w:rsidRDefault="00B64010">
      <w:pPr>
        <w:pStyle w:val="Heading3"/>
        <w:rPr>
          <w:rFonts w:ascii="Cambria" w:hAnsi="Cambria"/>
        </w:rPr>
      </w:pPr>
      <w:r w:rsidRPr="00B64010">
        <w:rPr>
          <w:rFonts w:ascii="Cambria" w:hAnsi="Cambria"/>
        </w:rPr>
        <w:t>16.9 Counterparts</w:t>
      </w:r>
    </w:p>
    <w:p w14:paraId="47EB82F1" w14:textId="77777777" w:rsidR="00D26E5D" w:rsidRPr="00B64010" w:rsidRDefault="00B64010">
      <w:pPr>
        <w:spacing w:after="120"/>
        <w:jc w:val="both"/>
        <w:rPr>
          <w:rFonts w:ascii="Cambria" w:hAnsi="Cambria"/>
        </w:rPr>
      </w:pPr>
      <w:r w:rsidRPr="00B64010">
        <w:rPr>
          <w:rFonts w:ascii="Cambria" w:hAnsi="Cambria"/>
        </w:rPr>
        <w:t>This Agreement may be executed in counterparts, each constituting an original.</w:t>
      </w:r>
    </w:p>
    <w:p w14:paraId="310B3716" w14:textId="77777777" w:rsidR="00D26E5D" w:rsidRPr="00B64010" w:rsidRDefault="00B64010">
      <w:pPr>
        <w:pStyle w:val="Heading3"/>
        <w:rPr>
          <w:rFonts w:ascii="Cambria" w:hAnsi="Cambria"/>
        </w:rPr>
      </w:pPr>
      <w:r w:rsidRPr="00B64010">
        <w:rPr>
          <w:rFonts w:ascii="Cambria" w:hAnsi="Cambria"/>
        </w:rPr>
        <w:t>16.10 Survival</w:t>
      </w:r>
    </w:p>
    <w:p w14:paraId="25989815" w14:textId="77EF1B43" w:rsidR="00D26E5D" w:rsidRPr="00B64010" w:rsidRDefault="00B64010" w:rsidP="00B64010">
      <w:pPr>
        <w:spacing w:after="120"/>
        <w:jc w:val="both"/>
        <w:rPr>
          <w:rFonts w:ascii="Cambria" w:hAnsi="Cambria"/>
        </w:rPr>
      </w:pPr>
      <w:r w:rsidRPr="00B64010">
        <w:rPr>
          <w:rFonts w:ascii="Cambria" w:hAnsi="Cambria"/>
        </w:rPr>
        <w:t>Provisions that by nature should survive (confidentiality, indemnification, dispute resolution) shall survive termination.</w:t>
      </w:r>
    </w:p>
    <w:p w14:paraId="6A0F21F6" w14:textId="77777777" w:rsidR="00D26E5D" w:rsidRPr="00FF0FEE" w:rsidRDefault="00B64010">
      <w:pPr>
        <w:spacing w:before="360" w:after="180"/>
        <w:jc w:val="center"/>
        <w:rPr>
          <w:rFonts w:ascii="Cambria" w:hAnsi="Cambria"/>
          <w:color w:val="4472C4" w:themeColor="accent1"/>
        </w:rPr>
      </w:pPr>
      <w:r w:rsidRPr="00FF0FEE">
        <w:rPr>
          <w:rFonts w:ascii="Cambria" w:hAnsi="Cambria"/>
          <w:b/>
          <w:bCs/>
          <w:color w:val="4472C4" w:themeColor="accent1"/>
          <w:u w:val="single"/>
        </w:rPr>
        <w:t>SIGNATURES</w:t>
      </w:r>
    </w:p>
    <w:p w14:paraId="6196CD61" w14:textId="77777777" w:rsidR="00D26E5D" w:rsidRPr="00B64010" w:rsidRDefault="00B64010">
      <w:pPr>
        <w:spacing w:before="180" w:after="240"/>
        <w:jc w:val="both"/>
        <w:rPr>
          <w:rFonts w:ascii="Cambria" w:hAnsi="Cambria"/>
        </w:rPr>
      </w:pPr>
      <w:r w:rsidRPr="00B64010">
        <w:rPr>
          <w:rFonts w:ascii="Cambria" w:hAnsi="Cambria"/>
        </w:rPr>
        <w:t>IN WITNESS WHEREOF, the Parties have executed this Agreement on the date first written above.</w:t>
      </w:r>
    </w:p>
    <w:p w14:paraId="7151FB78" w14:textId="77777777" w:rsidR="00D26E5D" w:rsidRPr="00B64010" w:rsidRDefault="00B64010">
      <w:pPr>
        <w:spacing w:before="360" w:after="180"/>
        <w:jc w:val="both"/>
        <w:rPr>
          <w:rFonts w:ascii="Cambria" w:hAnsi="Cambria"/>
        </w:rPr>
      </w:pPr>
      <w:r w:rsidRPr="00B64010">
        <w:rPr>
          <w:rFonts w:ascii="Cambria" w:hAnsi="Cambria"/>
          <w:b/>
          <w:bCs/>
        </w:rPr>
        <w:t>FOR AND ON BEHALF OF THE CLIENT</w:t>
      </w:r>
    </w:p>
    <w:p w14:paraId="712926BF" w14:textId="77777777" w:rsidR="00D26E5D" w:rsidRPr="00B64010" w:rsidRDefault="00B64010">
      <w:pPr>
        <w:spacing w:before="180" w:after="60"/>
        <w:jc w:val="both"/>
        <w:rPr>
          <w:rFonts w:ascii="Cambria" w:hAnsi="Cambria"/>
        </w:rPr>
      </w:pPr>
      <w:r w:rsidRPr="00B64010">
        <w:rPr>
          <w:rFonts w:ascii="Cambria" w:hAnsi="Cambria"/>
        </w:rPr>
        <w:t>_________________________________</w:t>
      </w:r>
    </w:p>
    <w:p w14:paraId="52C06CD7" w14:textId="77777777" w:rsidR="00D26E5D" w:rsidRPr="00B64010" w:rsidRDefault="00B64010">
      <w:pPr>
        <w:spacing w:after="120"/>
        <w:jc w:val="both"/>
        <w:rPr>
          <w:rFonts w:ascii="Cambria" w:hAnsi="Cambria"/>
        </w:rPr>
      </w:pPr>
      <w:r w:rsidRPr="00B64010">
        <w:rPr>
          <w:rFonts w:ascii="Cambria" w:hAnsi="Cambria"/>
        </w:rPr>
        <w:t>Authorized Signatory</w:t>
      </w:r>
    </w:p>
    <w:p w14:paraId="3B1C4CE5" w14:textId="77777777" w:rsidR="00D26E5D" w:rsidRPr="00B64010" w:rsidRDefault="00B64010">
      <w:pPr>
        <w:spacing w:after="120"/>
        <w:jc w:val="both"/>
        <w:rPr>
          <w:rFonts w:ascii="Cambria" w:hAnsi="Cambria"/>
        </w:rPr>
      </w:pPr>
      <w:r w:rsidRPr="00B64010">
        <w:rPr>
          <w:rFonts w:ascii="Cambria" w:hAnsi="Cambria"/>
        </w:rPr>
        <w:t>Name: ___________________________</w:t>
      </w:r>
    </w:p>
    <w:p w14:paraId="47BED065" w14:textId="77777777" w:rsidR="00D26E5D" w:rsidRPr="00B64010" w:rsidRDefault="00B64010">
      <w:pPr>
        <w:spacing w:after="120"/>
        <w:jc w:val="both"/>
        <w:rPr>
          <w:rFonts w:ascii="Cambria" w:hAnsi="Cambria"/>
        </w:rPr>
      </w:pPr>
      <w:r w:rsidRPr="00B64010">
        <w:rPr>
          <w:rFonts w:ascii="Cambria" w:hAnsi="Cambria"/>
        </w:rPr>
        <w:t>Designation: ______________________</w:t>
      </w:r>
    </w:p>
    <w:p w14:paraId="7E4D9F69" w14:textId="77777777" w:rsidR="00D26E5D" w:rsidRPr="00B64010" w:rsidRDefault="00B64010">
      <w:pPr>
        <w:spacing w:after="120"/>
        <w:jc w:val="both"/>
        <w:rPr>
          <w:rFonts w:ascii="Cambria" w:hAnsi="Cambria"/>
        </w:rPr>
      </w:pPr>
      <w:r w:rsidRPr="00B64010">
        <w:rPr>
          <w:rFonts w:ascii="Cambria" w:hAnsi="Cambria"/>
        </w:rPr>
        <w:t>DIN (if applicable): _______________</w:t>
      </w:r>
    </w:p>
    <w:p w14:paraId="02E96E7E" w14:textId="77777777" w:rsidR="00D26E5D" w:rsidRPr="00B64010" w:rsidRDefault="00B64010">
      <w:pPr>
        <w:spacing w:after="120"/>
        <w:jc w:val="both"/>
        <w:rPr>
          <w:rFonts w:ascii="Cambria" w:hAnsi="Cambria"/>
        </w:rPr>
      </w:pPr>
      <w:r w:rsidRPr="00B64010">
        <w:rPr>
          <w:rFonts w:ascii="Cambria" w:hAnsi="Cambria"/>
        </w:rPr>
        <w:t>Date: ____________________________</w:t>
      </w:r>
    </w:p>
    <w:p w14:paraId="50408840" w14:textId="77777777" w:rsidR="00D26E5D" w:rsidRPr="00B64010" w:rsidRDefault="00B64010">
      <w:pPr>
        <w:spacing w:after="120"/>
        <w:jc w:val="both"/>
        <w:rPr>
          <w:rFonts w:ascii="Cambria" w:hAnsi="Cambria"/>
        </w:rPr>
      </w:pPr>
      <w:r w:rsidRPr="00B64010">
        <w:rPr>
          <w:rFonts w:ascii="Cambria" w:hAnsi="Cambria"/>
        </w:rPr>
        <w:t>Place: ___________________________</w:t>
      </w:r>
    </w:p>
    <w:p w14:paraId="56B7ED19" w14:textId="77777777" w:rsidR="00D26E5D" w:rsidRPr="00B64010" w:rsidRDefault="00B64010">
      <w:pPr>
        <w:spacing w:before="180" w:after="360"/>
        <w:jc w:val="both"/>
        <w:rPr>
          <w:rFonts w:ascii="Cambria" w:hAnsi="Cambria"/>
        </w:rPr>
      </w:pPr>
      <w:r w:rsidRPr="00B64010">
        <w:rPr>
          <w:rFonts w:ascii="Cambria" w:hAnsi="Cambria"/>
          <w:b/>
          <w:bCs/>
        </w:rPr>
        <w:t>(Company Seal)</w:t>
      </w:r>
    </w:p>
    <w:p w14:paraId="690FAD80" w14:textId="77777777" w:rsidR="00D26E5D" w:rsidRPr="00B64010" w:rsidRDefault="00B64010">
      <w:pPr>
        <w:spacing w:before="360" w:after="180"/>
        <w:jc w:val="both"/>
        <w:rPr>
          <w:rFonts w:ascii="Cambria" w:hAnsi="Cambria"/>
        </w:rPr>
      </w:pPr>
      <w:r w:rsidRPr="00B64010">
        <w:rPr>
          <w:rFonts w:ascii="Cambria" w:hAnsi="Cambria"/>
          <w:b/>
          <w:bCs/>
        </w:rPr>
        <w:t>FOR AND ON BEHALF OF VSJ ASSOCIATES</w:t>
      </w:r>
    </w:p>
    <w:p w14:paraId="197FE40A" w14:textId="77777777" w:rsidR="00D26E5D" w:rsidRPr="00B64010" w:rsidRDefault="00B64010">
      <w:pPr>
        <w:spacing w:before="180" w:after="60"/>
        <w:jc w:val="both"/>
        <w:rPr>
          <w:rFonts w:ascii="Cambria" w:hAnsi="Cambria"/>
        </w:rPr>
      </w:pPr>
      <w:r w:rsidRPr="00B64010">
        <w:rPr>
          <w:rFonts w:ascii="Cambria" w:hAnsi="Cambria"/>
        </w:rPr>
        <w:t>_________________________________</w:t>
      </w:r>
    </w:p>
    <w:p w14:paraId="5A5C139F" w14:textId="77777777" w:rsidR="00D26E5D" w:rsidRPr="00B64010" w:rsidRDefault="00B64010">
      <w:pPr>
        <w:spacing w:after="120"/>
        <w:jc w:val="both"/>
        <w:rPr>
          <w:rFonts w:ascii="Cambria" w:hAnsi="Cambria"/>
        </w:rPr>
      </w:pPr>
      <w:r w:rsidRPr="00B64010">
        <w:rPr>
          <w:rFonts w:ascii="Cambria" w:hAnsi="Cambria"/>
        </w:rPr>
        <w:t>Authorized Signatory</w:t>
      </w:r>
    </w:p>
    <w:p w14:paraId="19699940" w14:textId="77777777" w:rsidR="00D26E5D" w:rsidRPr="00B64010" w:rsidRDefault="00B64010">
      <w:pPr>
        <w:spacing w:after="120"/>
        <w:jc w:val="both"/>
        <w:rPr>
          <w:rFonts w:ascii="Cambria" w:hAnsi="Cambria"/>
        </w:rPr>
      </w:pPr>
      <w:r w:rsidRPr="00B64010">
        <w:rPr>
          <w:rFonts w:ascii="Cambria" w:hAnsi="Cambria"/>
        </w:rPr>
        <w:t>Name: ___________________________</w:t>
      </w:r>
    </w:p>
    <w:p w14:paraId="0328E19A" w14:textId="77777777" w:rsidR="00D26E5D" w:rsidRPr="00B64010" w:rsidRDefault="00B64010">
      <w:pPr>
        <w:spacing w:after="120"/>
        <w:jc w:val="both"/>
        <w:rPr>
          <w:rFonts w:ascii="Cambria" w:hAnsi="Cambria"/>
        </w:rPr>
      </w:pPr>
      <w:r w:rsidRPr="00B64010">
        <w:rPr>
          <w:rFonts w:ascii="Cambria" w:hAnsi="Cambria"/>
        </w:rPr>
        <w:t>Designation: ______________________</w:t>
      </w:r>
    </w:p>
    <w:p w14:paraId="52639102" w14:textId="77777777" w:rsidR="00D26E5D" w:rsidRPr="00B64010" w:rsidRDefault="00B64010">
      <w:pPr>
        <w:spacing w:after="120"/>
        <w:jc w:val="both"/>
        <w:rPr>
          <w:rFonts w:ascii="Cambria" w:hAnsi="Cambria"/>
        </w:rPr>
      </w:pPr>
      <w:r w:rsidRPr="00B64010">
        <w:rPr>
          <w:rFonts w:ascii="Cambria" w:hAnsi="Cambria"/>
        </w:rPr>
        <w:t>Date: ____________________________</w:t>
      </w:r>
    </w:p>
    <w:p w14:paraId="50BEDF2E" w14:textId="77777777" w:rsidR="00D26E5D" w:rsidRPr="00B64010" w:rsidRDefault="00B64010">
      <w:pPr>
        <w:spacing w:after="120"/>
        <w:jc w:val="both"/>
        <w:rPr>
          <w:rFonts w:ascii="Cambria" w:hAnsi="Cambria"/>
        </w:rPr>
      </w:pPr>
      <w:r w:rsidRPr="00B64010">
        <w:rPr>
          <w:rFonts w:ascii="Cambria" w:hAnsi="Cambria"/>
        </w:rPr>
        <w:t>Place: Coimbatore</w:t>
      </w:r>
    </w:p>
    <w:sectPr w:rsidR="00D26E5D" w:rsidRPr="00B64010" w:rsidSect="00B64010">
      <w:pgSz w:w="12240" w:h="15840"/>
      <w:pgMar w:top="1135" w:right="1440" w:bottom="993"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B7431"/>
    <w:multiLevelType w:val="hybridMultilevel"/>
    <w:tmpl w:val="BDEEE6E0"/>
    <w:lvl w:ilvl="0" w:tplc="C1FC5A74">
      <w:start w:val="1"/>
      <w:numFmt w:val="bullet"/>
      <w:lvlText w:val="●"/>
      <w:lvlJc w:val="left"/>
      <w:pPr>
        <w:ind w:left="720" w:hanging="360"/>
      </w:pPr>
    </w:lvl>
    <w:lvl w:ilvl="1" w:tplc="662E549E">
      <w:start w:val="1"/>
      <w:numFmt w:val="bullet"/>
      <w:lvlText w:val="○"/>
      <w:lvlJc w:val="left"/>
      <w:pPr>
        <w:ind w:left="1440" w:hanging="360"/>
      </w:pPr>
    </w:lvl>
    <w:lvl w:ilvl="2" w:tplc="9500B1E4">
      <w:start w:val="1"/>
      <w:numFmt w:val="bullet"/>
      <w:lvlText w:val="■"/>
      <w:lvlJc w:val="left"/>
      <w:pPr>
        <w:ind w:left="2160" w:hanging="360"/>
      </w:pPr>
    </w:lvl>
    <w:lvl w:ilvl="3" w:tplc="0DBA01C8">
      <w:start w:val="1"/>
      <w:numFmt w:val="bullet"/>
      <w:lvlText w:val="●"/>
      <w:lvlJc w:val="left"/>
      <w:pPr>
        <w:ind w:left="2880" w:hanging="360"/>
      </w:pPr>
    </w:lvl>
    <w:lvl w:ilvl="4" w:tplc="D35E5640">
      <w:start w:val="1"/>
      <w:numFmt w:val="bullet"/>
      <w:lvlText w:val="○"/>
      <w:lvlJc w:val="left"/>
      <w:pPr>
        <w:ind w:left="3600" w:hanging="360"/>
      </w:pPr>
    </w:lvl>
    <w:lvl w:ilvl="5" w:tplc="6E229A96">
      <w:start w:val="1"/>
      <w:numFmt w:val="bullet"/>
      <w:lvlText w:val="■"/>
      <w:lvlJc w:val="left"/>
      <w:pPr>
        <w:ind w:left="4320" w:hanging="360"/>
      </w:pPr>
    </w:lvl>
    <w:lvl w:ilvl="6" w:tplc="FDEA835A">
      <w:start w:val="1"/>
      <w:numFmt w:val="bullet"/>
      <w:lvlText w:val="●"/>
      <w:lvlJc w:val="left"/>
      <w:pPr>
        <w:ind w:left="5040" w:hanging="360"/>
      </w:pPr>
    </w:lvl>
    <w:lvl w:ilvl="7" w:tplc="AFE69D8C">
      <w:start w:val="1"/>
      <w:numFmt w:val="bullet"/>
      <w:lvlText w:val="●"/>
      <w:lvlJc w:val="left"/>
      <w:pPr>
        <w:ind w:left="5760" w:hanging="360"/>
      </w:pPr>
    </w:lvl>
    <w:lvl w:ilvl="8" w:tplc="85F0C6B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5D"/>
    <w:rsid w:val="00B64010"/>
    <w:rsid w:val="00D26E5D"/>
    <w:rsid w:val="00FF0F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E4C13"/>
  <w15:docId w15:val="{9CA548FD-C32A-48F1-A25B-A44C0F57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jc w:val="center"/>
      <w:outlineLvl w:val="0"/>
    </w:pPr>
    <w:rPr>
      <w:b/>
      <w:bCs/>
      <w:sz w:val="32"/>
      <w:szCs w:val="32"/>
    </w:rPr>
  </w:style>
  <w:style w:type="paragraph" w:styleId="Heading2">
    <w:name w:val="heading 2"/>
    <w:uiPriority w:val="9"/>
    <w:unhideWhenUsed/>
    <w:qFormat/>
    <w:pPr>
      <w:spacing w:before="280" w:after="180"/>
      <w:outlineLvl w:val="1"/>
    </w:pPr>
    <w:rPr>
      <w:b/>
      <w:bCs/>
      <w:sz w:val="28"/>
      <w:szCs w:val="28"/>
    </w:rPr>
  </w:style>
  <w:style w:type="paragraph" w:styleId="Heading3">
    <w:name w:val="heading 3"/>
    <w:uiPriority w:val="9"/>
    <w:unhideWhenUsed/>
    <w:qFormat/>
    <w:pPr>
      <w:spacing w:before="200" w:after="120"/>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2860</Words>
  <Characters>16308</Characters>
  <Application>Microsoft Office Word</Application>
  <DocSecurity>0</DocSecurity>
  <Lines>135</Lines>
  <Paragraphs>38</Paragraphs>
  <ScaleCrop>false</ScaleCrop>
  <Company>home</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VSJ</cp:lastModifiedBy>
  <cp:revision>3</cp:revision>
  <dcterms:created xsi:type="dcterms:W3CDTF">2026-01-28T05:04:00Z</dcterms:created>
  <dcterms:modified xsi:type="dcterms:W3CDTF">2026-01-28T05:24:00Z</dcterms:modified>
</cp:coreProperties>
</file>